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87DA7">
        <w:tc>
          <w:tcPr>
            <w:tcW w:w="509" w:type="dxa"/>
          </w:tcPr>
          <w:p w:rsidR="00787DA7" w:rsidRDefault="004C0B7B">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87DA7" w:rsidRDefault="004C0B7B">
            <w:pPr>
              <w:pStyle w:val="affff3"/>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87DA7">
        <w:tc>
          <w:tcPr>
            <w:tcW w:w="509" w:type="dxa"/>
          </w:tcPr>
          <w:p w:rsidR="00787DA7" w:rsidRDefault="004C0B7B">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87DA7" w:rsidRDefault="004C0B7B">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b"/>
        <w:tblpPr w:leftFromText="181" w:rightFromText="181" w:horzAnchor="margin" w:tblpX="3857" w:tblpY="568"/>
        <w:tblW w:w="499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990"/>
      </w:tblGrid>
      <w:tr w:rsidR="00787DA7">
        <w:trPr>
          <w:trHeight w:val="1128"/>
        </w:trPr>
        <w:tc>
          <w:tcPr>
            <w:tcW w:w="4990" w:type="dxa"/>
          </w:tcPr>
          <w:bookmarkStart w:id="2" w:name="_Hlk26473981"/>
          <w:p w:rsidR="00787DA7" w:rsidRDefault="004C0B7B">
            <w:pPr>
              <w:pStyle w:val="afffff4"/>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WH</w:t>
            </w:r>
            <w:r>
              <w:fldChar w:fldCharType="end"/>
            </w:r>
            <w:bookmarkEnd w:id="3"/>
          </w:p>
        </w:tc>
      </w:tr>
    </w:tbl>
    <w:p w:rsidR="00787DA7" w:rsidRDefault="004C0B7B">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文化旅游</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787DA7" w:rsidRDefault="004C0B7B">
      <w:pPr>
        <w:pStyle w:val="affffffffff7"/>
        <w:framePr w:wrap="around"/>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787DA7" w:rsidRDefault="004C0B7B">
      <w:pPr>
        <w:pStyle w:val="affffffffff8"/>
        <w:framePr w:wrap="around"/>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lang w:val="fr-FR"/>
        </w:rPr>
        <w:t>     </w:t>
      </w:r>
      <w:r>
        <w:rPr>
          <w:rFonts w:hAnsi="黑体"/>
        </w:rPr>
        <w:fldChar w:fldCharType="end"/>
      </w:r>
      <w:bookmarkEnd w:id="8"/>
    </w:p>
    <w:p w:rsidR="00787DA7" w:rsidRDefault="004C0B7B">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106A643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rsidR="00787DA7" w:rsidRDefault="00787DA7">
      <w:pPr>
        <w:pStyle w:val="afffff5"/>
        <w:framePr w:w="9639" w:h="6976" w:hRule="exact" w:hSpace="0" w:vSpace="0" w:wrap="around" w:hAnchor="page" w:y="6408"/>
        <w:jc w:val="center"/>
        <w:rPr>
          <w:rFonts w:ascii="黑体" w:eastAsia="黑体" w:hAnsi="黑体"/>
          <w:b w:val="0"/>
          <w:bCs w:val="0"/>
          <w:w w:val="100"/>
          <w:lang w:val="fr-FR"/>
        </w:rPr>
      </w:pPr>
    </w:p>
    <w:p w:rsidR="00787DA7" w:rsidRDefault="004C0B7B">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剧院服务质量评价规范</w:t>
      </w:r>
      <w:r>
        <w:fldChar w:fldCharType="end"/>
      </w:r>
      <w:bookmarkEnd w:id="9"/>
    </w:p>
    <w:p w:rsidR="00787DA7" w:rsidRDefault="00787DA7">
      <w:pPr>
        <w:framePr w:w="9639" w:h="6974" w:hRule="exact" w:wrap="around" w:vAnchor="page" w:hAnchor="page" w:x="1419" w:y="6408" w:anchorLock="1"/>
        <w:ind w:left="-1418"/>
      </w:pPr>
    </w:p>
    <w:p w:rsidR="00787DA7" w:rsidRDefault="004C0B7B">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Evaluation criteria for theatre service quality</w:t>
      </w:r>
      <w:r>
        <w:rPr>
          <w:rFonts w:eastAsia="黑体"/>
          <w:szCs w:val="28"/>
        </w:rPr>
        <w:fldChar w:fldCharType="end"/>
      </w:r>
      <w:bookmarkEnd w:id="10"/>
    </w:p>
    <w:p w:rsidR="00787DA7" w:rsidRDefault="00787DA7">
      <w:pPr>
        <w:framePr w:w="9639" w:h="6974" w:hRule="exact" w:wrap="around" w:vAnchor="page" w:hAnchor="page" w:x="1419" w:y="6408" w:anchorLock="1"/>
        <w:spacing w:line="760" w:lineRule="exact"/>
        <w:ind w:left="-1418"/>
      </w:pPr>
    </w:p>
    <w:p w:rsidR="00787DA7" w:rsidRDefault="004C0B7B">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rsidR="00787DA7" w:rsidRDefault="004C0B7B">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116EE1">
        <w:rPr>
          <w:sz w:val="24"/>
          <w:szCs w:val="28"/>
        </w:rPr>
      </w:r>
      <w:r w:rsidR="00116EE1">
        <w:rPr>
          <w:sz w:val="24"/>
          <w:szCs w:val="28"/>
        </w:rPr>
        <w:fldChar w:fldCharType="separate"/>
      </w:r>
      <w:r>
        <w:rPr>
          <w:sz w:val="24"/>
          <w:szCs w:val="28"/>
        </w:rPr>
        <w:fldChar w:fldCharType="end"/>
      </w:r>
      <w:bookmarkEnd w:id="12"/>
    </w:p>
    <w:p w:rsidR="00787DA7" w:rsidRDefault="004C0B7B">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sz w:val="21"/>
          <w:szCs w:val="28"/>
        </w:rPr>
        <w:t>12</w:t>
      </w:r>
      <w:r>
        <w:rPr>
          <w:rFonts w:hint="eastAsia"/>
          <w:sz w:val="21"/>
          <w:szCs w:val="28"/>
        </w:rPr>
        <w:t>月）</w:t>
      </w:r>
      <w:r>
        <w:rPr>
          <w:sz w:val="21"/>
          <w:szCs w:val="28"/>
        </w:rPr>
        <w:fldChar w:fldCharType="end"/>
      </w:r>
      <w:bookmarkEnd w:id="13"/>
    </w:p>
    <w:p w:rsidR="00787DA7" w:rsidRDefault="004C0B7B">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116EE1">
        <w:rPr>
          <w:b/>
          <w:sz w:val="21"/>
          <w:szCs w:val="28"/>
        </w:rPr>
      </w:r>
      <w:r w:rsidR="00116EE1">
        <w:rPr>
          <w:b/>
          <w:sz w:val="21"/>
          <w:szCs w:val="28"/>
        </w:rPr>
        <w:fldChar w:fldCharType="separate"/>
      </w:r>
      <w:r>
        <w:rPr>
          <w:b/>
          <w:sz w:val="21"/>
          <w:szCs w:val="28"/>
        </w:rPr>
        <w:fldChar w:fldCharType="end"/>
      </w:r>
      <w:bookmarkEnd w:id="14"/>
    </w:p>
    <w:p w:rsidR="00787DA7" w:rsidRDefault="004C0B7B">
      <w:pPr>
        <w:pStyle w:val="affffffffff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787DA7" w:rsidRDefault="004C0B7B">
      <w:pPr>
        <w:pStyle w:val="affffffffff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787DA7" w:rsidRDefault="004C0B7B">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中华人民共和国文化和旅游部</w:t>
      </w:r>
      <w:r>
        <w:rPr>
          <w:rFonts w:hAnsi="黑体"/>
          <w:w w:val="100"/>
          <w:sz w:val="28"/>
        </w:rPr>
        <w:fldChar w:fldCharType="end"/>
      </w:r>
      <w:bookmarkEnd w:id="21"/>
      <w:r>
        <w:rPr>
          <w:rFonts w:ascii="Times New Roman"/>
          <w:w w:val="100"/>
          <w:sz w:val="28"/>
          <w:szCs w:val="28"/>
        </w:rPr>
        <w:t>  </w:t>
      </w:r>
      <w:r>
        <w:rPr>
          <w:rStyle w:val="afffffffffffe"/>
          <w:rFonts w:hAnsi="黑体" w:hint="eastAsia"/>
          <w:position w:val="0"/>
        </w:rPr>
        <w:t>发</w:t>
      </w:r>
      <w:r>
        <w:rPr>
          <w:rStyle w:val="afffffffffffe"/>
          <w:rFonts w:hAnsi="黑体" w:hint="eastAsia"/>
          <w:spacing w:val="0"/>
          <w:position w:val="0"/>
        </w:rPr>
        <w:t>布</w:t>
      </w:r>
    </w:p>
    <w:p w:rsidR="00787DA7" w:rsidRDefault="004C0B7B">
      <w:pPr>
        <w:rPr>
          <w:rFonts w:ascii="宋体" w:hAnsi="宋体"/>
          <w:sz w:val="28"/>
          <w:szCs w:val="28"/>
        </w:rPr>
        <w:sectPr w:rsidR="00787DA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021"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64FF64A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rsidR="00787DA7" w:rsidRDefault="004C0B7B">
      <w:pPr>
        <w:pStyle w:val="afffffff"/>
        <w:spacing w:after="360"/>
      </w:pPr>
      <w:bookmarkStart w:id="22" w:name="BookMark1"/>
      <w:bookmarkStart w:id="23" w:name="_Toc27637"/>
      <w:bookmarkStart w:id="24" w:name="_Toc103450586"/>
      <w:r>
        <w:rPr>
          <w:rFonts w:hint="eastAsia"/>
          <w:spacing w:val="320"/>
        </w:rPr>
        <w:lastRenderedPageBreak/>
        <w:t>目</w:t>
      </w:r>
      <w:r>
        <w:rPr>
          <w:rFonts w:hint="eastAsia"/>
        </w:rPr>
        <w:t>次</w:t>
      </w:r>
    </w:p>
    <w:p w:rsidR="00787DA7" w:rsidRDefault="004C0B7B">
      <w:pPr>
        <w:pStyle w:val="1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37218975" w:history="1">
        <w:r>
          <w:rPr>
            <w:rStyle w:val="afffff0"/>
            <w:spacing w:val="320"/>
          </w:rPr>
          <w:t>前</w:t>
        </w:r>
        <w:r>
          <w:rPr>
            <w:rStyle w:val="afffff0"/>
          </w:rPr>
          <w:t>言</w:t>
        </w:r>
        <w:r>
          <w:tab/>
        </w:r>
        <w:r>
          <w:fldChar w:fldCharType="begin"/>
        </w:r>
        <w:r>
          <w:instrText xml:space="preserve"> PAGEREF _Toc137218975 \h </w:instrText>
        </w:r>
        <w:r>
          <w:fldChar w:fldCharType="separate"/>
        </w:r>
        <w:r>
          <w:t>II</w:t>
        </w:r>
        <w:r>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76" w:history="1">
        <w:r w:rsidR="004C0B7B">
          <w:rPr>
            <w:rStyle w:val="afffff0"/>
          </w:rPr>
          <w:t>1 范围</w:t>
        </w:r>
        <w:r w:rsidR="004C0B7B">
          <w:tab/>
        </w:r>
        <w:r w:rsidR="004C0B7B">
          <w:fldChar w:fldCharType="begin"/>
        </w:r>
        <w:r w:rsidR="004C0B7B">
          <w:instrText xml:space="preserve"> PAGEREF _Toc137218976 \h </w:instrText>
        </w:r>
        <w:r w:rsidR="004C0B7B">
          <w:fldChar w:fldCharType="separate"/>
        </w:r>
        <w:r w:rsidR="004C0B7B">
          <w:t>3</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77" w:history="1">
        <w:r w:rsidR="004C0B7B">
          <w:rPr>
            <w:rStyle w:val="afffff0"/>
          </w:rPr>
          <w:t>2 规范性引用文件</w:t>
        </w:r>
        <w:r w:rsidR="004C0B7B">
          <w:tab/>
        </w:r>
        <w:r w:rsidR="004C0B7B">
          <w:fldChar w:fldCharType="begin"/>
        </w:r>
        <w:r w:rsidR="004C0B7B">
          <w:instrText xml:space="preserve"> PAGEREF _Toc137218977 \h </w:instrText>
        </w:r>
        <w:r w:rsidR="004C0B7B">
          <w:fldChar w:fldCharType="separate"/>
        </w:r>
        <w:r w:rsidR="004C0B7B">
          <w:t>3</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78" w:history="1">
        <w:r w:rsidR="004C0B7B">
          <w:rPr>
            <w:rStyle w:val="afffff0"/>
          </w:rPr>
          <w:t>3 术语和定义</w:t>
        </w:r>
        <w:r w:rsidR="004C0B7B">
          <w:tab/>
        </w:r>
        <w:r w:rsidR="004C0B7B">
          <w:fldChar w:fldCharType="begin"/>
        </w:r>
        <w:r w:rsidR="004C0B7B">
          <w:instrText xml:space="preserve"> PAGEREF _Toc137218978 \h </w:instrText>
        </w:r>
        <w:r w:rsidR="004C0B7B">
          <w:fldChar w:fldCharType="separate"/>
        </w:r>
        <w:r w:rsidR="004C0B7B">
          <w:t>3</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79" w:history="1">
        <w:r w:rsidR="004C0B7B">
          <w:rPr>
            <w:rStyle w:val="afffff0"/>
          </w:rPr>
          <w:t>4 评价目标</w:t>
        </w:r>
        <w:r w:rsidR="004C0B7B">
          <w:tab/>
        </w:r>
        <w:r w:rsidR="004C0B7B">
          <w:fldChar w:fldCharType="begin"/>
        </w:r>
        <w:r w:rsidR="004C0B7B">
          <w:instrText xml:space="preserve"> PAGEREF _Toc137218979 \h </w:instrText>
        </w:r>
        <w:r w:rsidR="004C0B7B">
          <w:fldChar w:fldCharType="separate"/>
        </w:r>
        <w:r w:rsidR="004C0B7B">
          <w:t>3</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80" w:history="1">
        <w:r w:rsidR="004C0B7B">
          <w:rPr>
            <w:rStyle w:val="afffff0"/>
          </w:rPr>
          <w:t>5 评价对象</w:t>
        </w:r>
        <w:r w:rsidR="004C0B7B">
          <w:tab/>
        </w:r>
        <w:r w:rsidR="004C0B7B">
          <w:fldChar w:fldCharType="begin"/>
        </w:r>
        <w:r w:rsidR="004C0B7B">
          <w:instrText xml:space="preserve"> PAGEREF _Toc137218980 \h </w:instrText>
        </w:r>
        <w:r w:rsidR="004C0B7B">
          <w:fldChar w:fldCharType="separate"/>
        </w:r>
        <w:r w:rsidR="004C0B7B">
          <w:t>4</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81" w:history="1">
        <w:r w:rsidR="004C0B7B">
          <w:rPr>
            <w:rStyle w:val="afffff0"/>
          </w:rPr>
          <w:t>5.1 设施评价</w:t>
        </w:r>
        <w:r w:rsidR="004C0B7B">
          <w:tab/>
        </w:r>
        <w:r w:rsidR="004C0B7B">
          <w:fldChar w:fldCharType="begin"/>
        </w:r>
        <w:r w:rsidR="004C0B7B">
          <w:instrText xml:space="preserve"> PAGEREF _Toc137218981 \h </w:instrText>
        </w:r>
        <w:r w:rsidR="004C0B7B">
          <w:fldChar w:fldCharType="separate"/>
        </w:r>
        <w:r w:rsidR="004C0B7B">
          <w:t>4</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82" w:history="1">
        <w:r w:rsidR="004C0B7B">
          <w:rPr>
            <w:rStyle w:val="afffff0"/>
          </w:rPr>
          <w:t>5.2 组织评价</w:t>
        </w:r>
        <w:r w:rsidR="004C0B7B">
          <w:tab/>
        </w:r>
        <w:r w:rsidR="004C0B7B">
          <w:fldChar w:fldCharType="begin"/>
        </w:r>
        <w:r w:rsidR="004C0B7B">
          <w:instrText xml:space="preserve"> PAGEREF _Toc137218982 \h </w:instrText>
        </w:r>
        <w:r w:rsidR="004C0B7B">
          <w:fldChar w:fldCharType="separate"/>
        </w:r>
        <w:r w:rsidR="004C0B7B">
          <w:t>5</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83" w:history="1">
        <w:r w:rsidR="004C0B7B">
          <w:rPr>
            <w:rStyle w:val="afffff0"/>
          </w:rPr>
          <w:t>5.3 文化建设评价</w:t>
        </w:r>
        <w:r w:rsidR="004C0B7B">
          <w:tab/>
        </w:r>
        <w:r w:rsidR="004C0B7B">
          <w:fldChar w:fldCharType="begin"/>
        </w:r>
        <w:r w:rsidR="004C0B7B">
          <w:instrText xml:space="preserve"> PAGEREF _Toc137218983 \h </w:instrText>
        </w:r>
        <w:r w:rsidR="004C0B7B">
          <w:fldChar w:fldCharType="separate"/>
        </w:r>
        <w:r w:rsidR="004C0B7B">
          <w:t>5</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84" w:history="1">
        <w:r w:rsidR="004C0B7B">
          <w:rPr>
            <w:rStyle w:val="afffff0"/>
          </w:rPr>
          <w:t>5.4 服务要求评价</w:t>
        </w:r>
        <w:r w:rsidR="004C0B7B">
          <w:tab/>
        </w:r>
        <w:r w:rsidR="004C0B7B">
          <w:fldChar w:fldCharType="begin"/>
        </w:r>
        <w:r w:rsidR="004C0B7B">
          <w:instrText xml:space="preserve"> PAGEREF _Toc137218984 \h </w:instrText>
        </w:r>
        <w:r w:rsidR="004C0B7B">
          <w:fldChar w:fldCharType="separate"/>
        </w:r>
        <w:r w:rsidR="004C0B7B">
          <w:t>5</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89" w:history="1">
        <w:r w:rsidR="004C0B7B">
          <w:rPr>
            <w:rStyle w:val="afffff0"/>
          </w:rPr>
          <w:t>6 效益评价</w:t>
        </w:r>
        <w:r w:rsidR="004C0B7B">
          <w:tab/>
        </w:r>
        <w:r w:rsidR="004C0B7B">
          <w:fldChar w:fldCharType="begin"/>
        </w:r>
        <w:r w:rsidR="004C0B7B">
          <w:instrText xml:space="preserve"> PAGEREF _Toc137218989 \h </w:instrText>
        </w:r>
        <w:r w:rsidR="004C0B7B">
          <w:fldChar w:fldCharType="separate"/>
        </w:r>
        <w:r w:rsidR="004C0B7B">
          <w:t>6</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90" w:history="1">
        <w:r w:rsidR="004C0B7B">
          <w:rPr>
            <w:rStyle w:val="afffff0"/>
          </w:rPr>
          <w:t>6.1  社会效益</w:t>
        </w:r>
        <w:r w:rsidR="004C0B7B">
          <w:tab/>
        </w:r>
        <w:r w:rsidR="004C0B7B">
          <w:fldChar w:fldCharType="begin"/>
        </w:r>
        <w:r w:rsidR="004C0B7B">
          <w:instrText xml:space="preserve"> PAGEREF _Toc137218990 \h </w:instrText>
        </w:r>
        <w:r w:rsidR="004C0B7B">
          <w:fldChar w:fldCharType="separate"/>
        </w:r>
        <w:r w:rsidR="004C0B7B">
          <w:t>6</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91" w:history="1">
        <w:r w:rsidR="004C0B7B">
          <w:rPr>
            <w:rStyle w:val="afffff0"/>
          </w:rPr>
          <w:t>6.2  经济</w:t>
        </w:r>
        <w:r w:rsidR="004C0B7B">
          <w:rPr>
            <w:rStyle w:val="afffff0"/>
          </w:rPr>
          <w:t>效</w:t>
        </w:r>
        <w:r w:rsidR="004C0B7B">
          <w:rPr>
            <w:rStyle w:val="afffff0"/>
          </w:rPr>
          <w:t>益</w:t>
        </w:r>
        <w:r w:rsidR="004C0B7B">
          <w:tab/>
        </w:r>
        <w:r w:rsidR="004C0B7B">
          <w:fldChar w:fldCharType="begin"/>
        </w:r>
        <w:r w:rsidR="004C0B7B">
          <w:instrText xml:space="preserve"> PAGEREF _Toc137218991 \h </w:instrText>
        </w:r>
        <w:r w:rsidR="004C0B7B">
          <w:fldChar w:fldCharType="separate"/>
        </w:r>
        <w:r w:rsidR="004C0B7B">
          <w:t>6</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92" w:history="1">
        <w:r w:rsidR="004C0B7B">
          <w:rPr>
            <w:rStyle w:val="afffff0"/>
          </w:rPr>
          <w:t>7 评价指标</w:t>
        </w:r>
        <w:r w:rsidR="004C0B7B">
          <w:tab/>
        </w:r>
        <w:r w:rsidR="004C0B7B">
          <w:fldChar w:fldCharType="begin"/>
        </w:r>
        <w:r w:rsidR="004C0B7B">
          <w:instrText xml:space="preserve"> PAGEREF _Toc137218992 \h </w:instrText>
        </w:r>
        <w:r w:rsidR="004C0B7B">
          <w:fldChar w:fldCharType="separate"/>
        </w:r>
        <w:r w:rsidR="004C0B7B">
          <w:t>6</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93" w:history="1">
        <w:r w:rsidR="004C0B7B">
          <w:rPr>
            <w:rStyle w:val="afffff0"/>
          </w:rPr>
          <w:t>8 评价方法与等级划分</w:t>
        </w:r>
        <w:r w:rsidR="004C0B7B">
          <w:tab/>
        </w:r>
        <w:r w:rsidR="004C0B7B">
          <w:fldChar w:fldCharType="begin"/>
        </w:r>
        <w:r w:rsidR="004C0B7B">
          <w:instrText xml:space="preserve"> PAGEREF _Toc137218993 \h </w:instrText>
        </w:r>
        <w:r w:rsidR="004C0B7B">
          <w:fldChar w:fldCharType="separate"/>
        </w:r>
        <w:r w:rsidR="004C0B7B">
          <w:t>6</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94" w:history="1">
        <w:r w:rsidR="004C0B7B">
          <w:rPr>
            <w:rStyle w:val="afffff0"/>
          </w:rPr>
          <w:t>8.1 评价方法</w:t>
        </w:r>
        <w:r w:rsidR="004C0B7B">
          <w:tab/>
        </w:r>
        <w:r w:rsidR="004C0B7B">
          <w:fldChar w:fldCharType="begin"/>
        </w:r>
        <w:r w:rsidR="004C0B7B">
          <w:instrText xml:space="preserve"> PAGEREF _Toc137218994 \h </w:instrText>
        </w:r>
        <w:r w:rsidR="004C0B7B">
          <w:fldChar w:fldCharType="separate"/>
        </w:r>
        <w:r w:rsidR="004C0B7B">
          <w:t>6</w:t>
        </w:r>
        <w:r w:rsidR="004C0B7B">
          <w:fldChar w:fldCharType="end"/>
        </w:r>
      </w:hyperlink>
    </w:p>
    <w:p w:rsidR="00787DA7" w:rsidRDefault="00116EE1">
      <w:pPr>
        <w:pStyle w:val="24"/>
        <w:rPr>
          <w:rFonts w:asciiTheme="minorHAnsi" w:eastAsiaTheme="minorEastAsia" w:hAnsiTheme="minorHAnsi" w:cstheme="minorBidi"/>
          <w:szCs w:val="22"/>
          <w14:ligatures w14:val="standardContextual"/>
        </w:rPr>
      </w:pPr>
      <w:hyperlink w:anchor="_Toc137218995" w:history="1">
        <w:r w:rsidR="004C0B7B">
          <w:rPr>
            <w:rStyle w:val="afffff0"/>
          </w:rPr>
          <w:t>8.2 等级划分</w:t>
        </w:r>
        <w:r w:rsidR="004C0B7B">
          <w:tab/>
        </w:r>
        <w:r w:rsidR="004C0B7B">
          <w:fldChar w:fldCharType="begin"/>
        </w:r>
        <w:r w:rsidR="004C0B7B">
          <w:instrText xml:space="preserve"> PAGEREF _Toc137218995 \h </w:instrText>
        </w:r>
        <w:r w:rsidR="004C0B7B">
          <w:fldChar w:fldCharType="separate"/>
        </w:r>
        <w:r w:rsidR="004C0B7B">
          <w:t>6</w:t>
        </w:r>
        <w:r w:rsidR="004C0B7B">
          <w:fldChar w:fldCharType="end"/>
        </w:r>
      </w:hyperlink>
    </w:p>
    <w:p w:rsidR="00787DA7" w:rsidRDefault="00116EE1">
      <w:pPr>
        <w:pStyle w:val="11"/>
        <w:tabs>
          <w:tab w:val="right" w:leader="dot" w:pos="9344"/>
        </w:tabs>
        <w:rPr>
          <w:rFonts w:asciiTheme="minorHAnsi" w:eastAsiaTheme="minorEastAsia" w:hAnsiTheme="minorHAnsi" w:cstheme="minorBidi"/>
          <w:szCs w:val="22"/>
          <w14:ligatures w14:val="standardContextual"/>
        </w:rPr>
      </w:pPr>
      <w:hyperlink w:anchor="_Toc137218996" w:history="1">
        <w:r w:rsidR="004C0B7B">
          <w:rPr>
            <w:rStyle w:val="afffff0"/>
          </w:rPr>
          <w:t>9 评价结果的运用和持续改进</w:t>
        </w:r>
        <w:r w:rsidR="004C0B7B">
          <w:tab/>
        </w:r>
        <w:r w:rsidR="004C0B7B">
          <w:fldChar w:fldCharType="begin"/>
        </w:r>
        <w:r w:rsidR="004C0B7B">
          <w:instrText xml:space="preserve"> PAGEREF _Toc137218996 \h </w:instrText>
        </w:r>
        <w:r w:rsidR="004C0B7B">
          <w:fldChar w:fldCharType="separate"/>
        </w:r>
        <w:r w:rsidR="004C0B7B">
          <w:t>7</w:t>
        </w:r>
        <w:r w:rsidR="004C0B7B">
          <w:fldChar w:fldCharType="end"/>
        </w:r>
      </w:hyperlink>
    </w:p>
    <w:p w:rsidR="00787DA7" w:rsidRDefault="00116EE1">
      <w:pPr>
        <w:pStyle w:val="24"/>
        <w:ind w:left="0"/>
        <w:rPr>
          <w:rFonts w:asciiTheme="minorHAnsi" w:eastAsiaTheme="minorEastAsia" w:hAnsiTheme="minorHAnsi" w:cstheme="minorBidi"/>
          <w:szCs w:val="22"/>
          <w14:ligatures w14:val="standardContextual"/>
        </w:rPr>
      </w:pPr>
      <w:hyperlink w:anchor="_Toc137218997" w:history="1">
        <w:r w:rsidR="004C0B7B">
          <w:rPr>
            <w:rStyle w:val="afffff0"/>
          </w:rPr>
          <w:t>附 录 A</w:t>
        </w:r>
      </w:hyperlink>
      <w:hyperlink w:anchor="_Toc137218998" w:history="1">
        <w:r w:rsidR="004C0B7B">
          <w:rPr>
            <w:rStyle w:val="afffff0"/>
          </w:rPr>
          <w:t>(资料性)</w:t>
        </w:r>
      </w:hyperlink>
      <w:hyperlink w:anchor="_Toc137218999" w:history="1">
        <w:r w:rsidR="004C0B7B">
          <w:rPr>
            <w:rStyle w:val="afffff0"/>
          </w:rPr>
          <w:t>剧院服务质量评价指标</w:t>
        </w:r>
        <w:r w:rsidR="004C0B7B">
          <w:tab/>
        </w:r>
        <w:r w:rsidR="004C0B7B">
          <w:fldChar w:fldCharType="begin"/>
        </w:r>
        <w:r w:rsidR="004C0B7B">
          <w:instrText xml:space="preserve"> PAGEREF _Toc137218999 \h </w:instrText>
        </w:r>
        <w:r w:rsidR="004C0B7B">
          <w:fldChar w:fldCharType="separate"/>
        </w:r>
        <w:r w:rsidR="004C0B7B">
          <w:t>8</w:t>
        </w:r>
        <w:r w:rsidR="004C0B7B">
          <w:fldChar w:fldCharType="end"/>
        </w:r>
      </w:hyperlink>
    </w:p>
    <w:p w:rsidR="00787DA7" w:rsidRDefault="004C0B7B">
      <w:pPr>
        <w:pStyle w:val="afffffff"/>
        <w:spacing w:after="360"/>
        <w:sectPr w:rsidR="00787DA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787DA7" w:rsidRDefault="004C0B7B">
      <w:pPr>
        <w:pStyle w:val="a6"/>
        <w:spacing w:after="360"/>
      </w:pPr>
      <w:bookmarkStart w:id="25" w:name="_Toc137218975"/>
      <w:bookmarkStart w:id="26" w:name="BookMark2"/>
      <w:bookmarkEnd w:id="22"/>
      <w:r>
        <w:rPr>
          <w:spacing w:val="320"/>
        </w:rPr>
        <w:lastRenderedPageBreak/>
        <w:t>前</w:t>
      </w:r>
      <w:r>
        <w:t>言</w:t>
      </w:r>
      <w:bookmarkEnd w:id="23"/>
      <w:bookmarkEnd w:id="24"/>
      <w:bookmarkEnd w:id="25"/>
    </w:p>
    <w:p w:rsidR="00787DA7" w:rsidRDefault="004C0B7B">
      <w:pPr>
        <w:pStyle w:val="affff8"/>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本文件按照GB/T 1.1—2020《标准化工作导则  第1部分：标准化文件的结构和起草规则》的规定起草。</w:t>
      </w:r>
    </w:p>
    <w:p w:rsidR="00787DA7" w:rsidRDefault="004C0B7B">
      <w:pPr>
        <w:pStyle w:val="affff8"/>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本文件由中华人民共和国文化和旅游部提出。</w:t>
      </w:r>
    </w:p>
    <w:p w:rsidR="00787DA7" w:rsidRDefault="004C0B7B">
      <w:pPr>
        <w:pStyle w:val="affff8"/>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本文件由全国剧场标准化技术委员会归口。</w:t>
      </w:r>
    </w:p>
    <w:p w:rsidR="00787DA7" w:rsidRDefault="004C0B7B">
      <w:pPr>
        <w:pStyle w:val="affff8"/>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本文件的某些内容可能涉及专利，本文件的发布机构不承担识别专利的责任。</w:t>
      </w:r>
    </w:p>
    <w:p w:rsidR="00787DA7" w:rsidRDefault="004C0B7B">
      <w:pPr>
        <w:pStyle w:val="affff8"/>
        <w:widowControl/>
        <w:autoSpaceDE w:val="0"/>
        <w:autoSpaceDN w:val="0"/>
        <w:adjustRightInd/>
        <w:ind w:firstLineChars="200" w:firstLine="420"/>
      </w:pPr>
      <w:r>
        <w:rPr>
          <w:rFonts w:ascii="宋体" w:hAnsi="Times New Roman" w:hint="eastAsia"/>
          <w:kern w:val="0"/>
          <w:sz w:val="21"/>
          <w:szCs w:val="20"/>
          <w:lang w:bidi="ar"/>
        </w:rPr>
        <w:t>本文件起草单位：北京保利剧院管理有限公司、中国演出行业协会、中国艺术科技研究所、武汉琴台大剧院管理有限公司、上海东方艺术中心管理有限公司、南京保利大剧院管理有限公司、上海保利大剧院管理有限公司、长沙梅溪湖保利大剧院管理有限公司、常州市保利大剧院管理有限公司。</w:t>
      </w:r>
    </w:p>
    <w:p w:rsidR="00787DA7" w:rsidRDefault="004C0B7B">
      <w:pPr>
        <w:pStyle w:val="affff8"/>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本文件主要起草人：郭文鹏、姚睿、渠红艳、于昌林、朱克宁、潘燕、闫贤良、张素贤、刘建华、苏京、王文平、雷雯、巩升林、宋剑、占苗、于跃、王珅、张子易、杨帆。</w:t>
      </w:r>
    </w:p>
    <w:p w:rsidR="00787DA7" w:rsidRDefault="00787DA7">
      <w:pPr>
        <w:pStyle w:val="afffffa"/>
        <w:ind w:firstLine="420"/>
      </w:pPr>
    </w:p>
    <w:p w:rsidR="00787DA7" w:rsidRDefault="00787DA7">
      <w:pPr>
        <w:pStyle w:val="afffffa"/>
        <w:ind w:firstLine="420"/>
        <w:sectPr w:rsidR="00787DA7">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rsidR="00787DA7" w:rsidRDefault="00787DA7">
      <w:pPr>
        <w:spacing w:line="20" w:lineRule="exact"/>
        <w:jc w:val="center"/>
        <w:rPr>
          <w:rFonts w:ascii="黑体" w:eastAsia="黑体" w:hAnsi="黑体"/>
          <w:sz w:val="32"/>
          <w:szCs w:val="32"/>
        </w:rPr>
      </w:pPr>
      <w:bookmarkStart w:id="27" w:name="BookMark4"/>
      <w:bookmarkEnd w:id="26"/>
    </w:p>
    <w:p w:rsidR="00787DA7" w:rsidRDefault="00787DA7">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63BA8FBA348F48C491641FFFEA8B8D39"/>
        </w:placeholder>
      </w:sdtPr>
      <w:sdtEndPr/>
      <w:sdtContent>
        <w:p w:rsidR="00787DA7" w:rsidRDefault="004C0B7B">
          <w:pPr>
            <w:pStyle w:val="afffffffffd"/>
            <w:spacing w:beforeLines="1" w:before="2" w:afterLines="220" w:after="528"/>
          </w:pPr>
          <w:r>
            <w:rPr>
              <w:rFonts w:hint="eastAsia"/>
            </w:rPr>
            <w:t>剧院服务质量评价规范</w:t>
          </w:r>
        </w:p>
      </w:sdtContent>
    </w:sdt>
    <w:p w:rsidR="00787DA7" w:rsidRDefault="004C0B7B">
      <w:pPr>
        <w:pStyle w:val="afff"/>
        <w:spacing w:before="240" w:after="240"/>
      </w:pPr>
      <w:bookmarkStart w:id="29" w:name="_Toc26986771"/>
      <w:bookmarkStart w:id="30" w:name="_Toc17233333"/>
      <w:bookmarkStart w:id="31" w:name="_Toc137218976"/>
      <w:bookmarkStart w:id="32" w:name="_Toc26986530"/>
      <w:bookmarkStart w:id="33" w:name="_Toc8194"/>
      <w:bookmarkStart w:id="34" w:name="_Toc97195091"/>
      <w:bookmarkStart w:id="35" w:name="_Toc26718930"/>
      <w:bookmarkStart w:id="36" w:name="_Toc26648465"/>
      <w:bookmarkStart w:id="37" w:name="_Toc103450587"/>
      <w:bookmarkStart w:id="38" w:name="_Toc17233325"/>
      <w:bookmarkStart w:id="39" w:name="_Toc24884211"/>
      <w:bookmarkStart w:id="40" w:name="_Toc24884218"/>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787DA7" w:rsidRDefault="004C0B7B">
      <w:pPr>
        <w:pStyle w:val="afffffa"/>
        <w:ind w:firstLine="420"/>
      </w:pPr>
      <w:bookmarkStart w:id="41" w:name="_Toc26648466"/>
      <w:bookmarkStart w:id="42" w:name="_Toc24884212"/>
      <w:bookmarkStart w:id="43" w:name="_Toc17233326"/>
      <w:bookmarkStart w:id="44" w:name="_Toc24884219"/>
      <w:bookmarkStart w:id="45" w:name="_Toc17233334"/>
      <w:r>
        <w:rPr>
          <w:rFonts w:hint="eastAsia"/>
        </w:rPr>
        <w:t>本文件规定了剧院服务质量评价的总则、评价对象（设施评价、组织评价、文化建设评价、服务要求评价）、绩效评价、评价指标、评价方法及等级划分、评价结果的运用和持续改进。</w:t>
      </w:r>
    </w:p>
    <w:p w:rsidR="00787DA7" w:rsidRDefault="004C0B7B">
      <w:pPr>
        <w:pStyle w:val="afffffa"/>
        <w:ind w:firstLine="420"/>
        <w:rPr>
          <w:color w:val="0070C0"/>
        </w:rPr>
      </w:pPr>
      <w:r>
        <w:rPr>
          <w:rFonts w:hint="eastAsia"/>
        </w:rPr>
        <w:t>本文件适用于剧院服务质量的自我评价、第三方评价及剧院行业领域的服务评价或审核评价。</w:t>
      </w:r>
    </w:p>
    <w:p w:rsidR="00787DA7" w:rsidRDefault="004C0B7B">
      <w:pPr>
        <w:pStyle w:val="afff"/>
        <w:spacing w:before="240" w:after="240"/>
      </w:pPr>
      <w:bookmarkStart w:id="46" w:name="_Toc26718931"/>
      <w:bookmarkStart w:id="47" w:name="_Toc26986531"/>
      <w:bookmarkStart w:id="48" w:name="_Toc137218977"/>
      <w:bookmarkStart w:id="49" w:name="_Toc103450588"/>
      <w:bookmarkStart w:id="50" w:name="_Toc30288"/>
      <w:bookmarkStart w:id="51" w:name="_Toc26986772"/>
      <w:bookmarkStart w:id="52" w:name="_Toc9719509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F1549E5C1D54425DB1C3871A2220BC5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87DA7" w:rsidRDefault="004C0B7B">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87DA7" w:rsidRDefault="004C0B7B">
      <w:pPr>
        <w:pStyle w:val="afffffa"/>
        <w:ind w:firstLine="420"/>
      </w:pPr>
      <w:r>
        <w:rPr>
          <w:rFonts w:hint="eastAsia"/>
        </w:rPr>
        <w:t>GB/T 36733-2018  服务质量评价通则</w:t>
      </w:r>
    </w:p>
    <w:p w:rsidR="00787DA7" w:rsidRDefault="004C0B7B">
      <w:pPr>
        <w:pStyle w:val="afffffa"/>
        <w:ind w:firstLine="420"/>
      </w:pPr>
      <w:r>
        <w:rPr>
          <w:rFonts w:hint="eastAsia"/>
        </w:rPr>
        <w:t>GB/T 36729-2018  演出安全</w:t>
      </w:r>
    </w:p>
    <w:p w:rsidR="00787DA7" w:rsidRDefault="004C0B7B">
      <w:pPr>
        <w:pStyle w:val="afffffa"/>
        <w:ind w:firstLine="420"/>
      </w:pPr>
      <w:r>
        <w:rPr>
          <w:rFonts w:hint="eastAsia"/>
          <w:highlight w:val="yellow"/>
        </w:rPr>
        <w:t>GB/T XXXX-xxxx   剧院服务规范</w:t>
      </w:r>
    </w:p>
    <w:p w:rsidR="00787DA7" w:rsidRDefault="004C0B7B">
      <w:pPr>
        <w:pStyle w:val="afff"/>
        <w:spacing w:before="240" w:after="240"/>
      </w:pPr>
      <w:bookmarkStart w:id="53" w:name="_Toc103450589"/>
      <w:bookmarkStart w:id="54" w:name="_Toc97195093"/>
      <w:bookmarkStart w:id="55" w:name="_Toc137218978"/>
      <w:bookmarkStart w:id="56" w:name="_Toc14968"/>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19E61F46A32447E0B772A26B6EC2DA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87DA7" w:rsidRDefault="004C0B7B">
          <w:pPr>
            <w:pStyle w:val="afffffa"/>
            <w:ind w:firstLine="420"/>
          </w:pPr>
          <w:r>
            <w:rPr>
              <w:rFonts w:hint="eastAsia"/>
            </w:rPr>
            <w:t>GB/T 36733-2018、GB/T 36729-2018</w:t>
          </w:r>
          <w:r>
            <w:t>界定的以及下列术语和定义适用于本文件。</w:t>
          </w:r>
        </w:p>
      </w:sdtContent>
    </w:sdt>
    <w:p w:rsidR="00787DA7" w:rsidRDefault="004C0B7B">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剧院服务  The Theatre Service</w:t>
      </w:r>
    </w:p>
    <w:p w:rsidR="00787DA7" w:rsidRDefault="004C0B7B">
      <w:pPr>
        <w:pStyle w:val="afffffa"/>
        <w:ind w:firstLine="420"/>
      </w:pPr>
      <w:r>
        <w:rPr>
          <w:rFonts w:hint="eastAsia"/>
        </w:rPr>
        <w:t>剧院演出活动及相关各种文化活动，包括但不限于剧院为顾客和表演团体提供的各种服务。</w:t>
      </w:r>
    </w:p>
    <w:p w:rsidR="00787DA7" w:rsidRDefault="004C0B7B">
      <w:pPr>
        <w:pStyle w:val="afff5"/>
      </w:pPr>
      <w:r>
        <w:rPr>
          <w:rFonts w:hint="eastAsia"/>
        </w:rPr>
        <w:t>剧院服务包括现场、网络、数字的、实体的各种形式。</w:t>
      </w:r>
    </w:p>
    <w:p w:rsidR="00787DA7" w:rsidRDefault="004C0B7B">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剧院服务质量  Quality of The Theatre Service</w:t>
      </w:r>
    </w:p>
    <w:p w:rsidR="00787DA7" w:rsidRDefault="004C0B7B">
      <w:pPr>
        <w:pStyle w:val="afffffa"/>
        <w:ind w:firstLine="420"/>
      </w:pPr>
      <w:r>
        <w:rPr>
          <w:rFonts w:hint="eastAsia"/>
        </w:rPr>
        <w:t>剧院满足所在地及消费者文化需求的程度。</w:t>
      </w:r>
    </w:p>
    <w:p w:rsidR="00787DA7" w:rsidRDefault="004C0B7B">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剧院设施  Theatre Facilities</w:t>
      </w:r>
    </w:p>
    <w:p w:rsidR="00787DA7" w:rsidRDefault="004C0B7B">
      <w:pPr>
        <w:pStyle w:val="afffffa"/>
        <w:ind w:firstLine="420"/>
      </w:pPr>
      <w:r>
        <w:rPr>
          <w:rFonts w:hint="eastAsia"/>
        </w:rPr>
        <w:t>与剧院同属一个或一组建筑体用于演出活动相关的场所、设备。</w:t>
      </w:r>
    </w:p>
    <w:p w:rsidR="00787DA7" w:rsidRDefault="004C0B7B">
      <w:pPr>
        <w:pStyle w:val="afff5"/>
      </w:pPr>
      <w:r>
        <w:rPr>
          <w:rFonts w:hint="eastAsia"/>
        </w:rPr>
        <w:t>包括相邻广场、绿化景观、道路、停车场、建筑本体以及建筑本体内的相关演出设备、功能机房、消防、安保、各类水电管路、网络、智能设备等。</w:t>
      </w:r>
    </w:p>
    <w:p w:rsidR="00787DA7" w:rsidRDefault="004C0B7B">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等级 Grade</w:t>
      </w:r>
    </w:p>
    <w:p w:rsidR="00787DA7" w:rsidRDefault="004C0B7B">
      <w:pPr>
        <w:pStyle w:val="afffffa"/>
        <w:ind w:firstLine="420"/>
      </w:pPr>
      <w:r>
        <w:rPr>
          <w:rFonts w:hint="eastAsia"/>
        </w:rPr>
        <w:t>对功能用途相同的客体所做的不同要求的分类或分级。</w:t>
      </w:r>
    </w:p>
    <w:p w:rsidR="00787DA7" w:rsidRDefault="004C0B7B">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演出活动  Performance Activities</w:t>
      </w:r>
    </w:p>
    <w:p w:rsidR="00787DA7" w:rsidRDefault="004C0B7B">
      <w:pPr>
        <w:pStyle w:val="afffffa"/>
        <w:ind w:firstLine="420"/>
      </w:pPr>
      <w:r>
        <w:rPr>
          <w:rFonts w:hint="eastAsia"/>
        </w:rPr>
        <w:t>剧院内舞台艺术表演的全过程。</w:t>
      </w:r>
    </w:p>
    <w:p w:rsidR="00787DA7" w:rsidRDefault="004C0B7B">
      <w:pPr>
        <w:pStyle w:val="afff5"/>
        <w:ind w:left="0" w:firstLine="420"/>
      </w:pPr>
      <w:r>
        <w:rPr>
          <w:rFonts w:hint="eastAsia"/>
        </w:rPr>
        <w:t>演出是一个过程，包括装台、排练、表演和演出后的拆台，演出起始点从演出设备到达舞台为演出起始点，</w:t>
      </w:r>
    </w:p>
    <w:p w:rsidR="00787DA7" w:rsidRDefault="004C0B7B">
      <w:pPr>
        <w:pStyle w:val="afff5"/>
        <w:numPr>
          <w:ilvl w:val="0"/>
          <w:numId w:val="0"/>
        </w:numPr>
        <w:ind w:left="420" w:firstLineChars="300" w:firstLine="540"/>
      </w:pPr>
      <w:r>
        <w:rPr>
          <w:rFonts w:hint="eastAsia"/>
        </w:rPr>
        <w:t>以演出设备拆装后离开舞台现场为结束点。演出是一系列活动组合的完整事件，包括演出前的活动、演出中</w:t>
      </w:r>
    </w:p>
    <w:p w:rsidR="00787DA7" w:rsidRDefault="004C0B7B">
      <w:pPr>
        <w:pStyle w:val="afff5"/>
        <w:numPr>
          <w:ilvl w:val="0"/>
          <w:numId w:val="0"/>
        </w:numPr>
        <w:ind w:left="420" w:firstLineChars="300" w:firstLine="540"/>
      </w:pPr>
      <w:r>
        <w:rPr>
          <w:rFonts w:hint="eastAsia"/>
        </w:rPr>
        <w:t>的活动和演出后的活动。演出是围绕舞台艺术表演的全过程活动，是一个有始有终的全寿命周期活动。</w:t>
      </w:r>
    </w:p>
    <w:p w:rsidR="00787DA7" w:rsidRDefault="004C0B7B">
      <w:pPr>
        <w:pStyle w:val="afff5"/>
        <w:numPr>
          <w:ilvl w:val="0"/>
          <w:numId w:val="0"/>
        </w:numPr>
        <w:ind w:left="-374" w:firstLineChars="500" w:firstLine="900"/>
      </w:pPr>
      <w:r>
        <w:rPr>
          <w:rFonts w:hint="eastAsia"/>
        </w:rPr>
        <w:t>[来源：GB/T 36729-2018,3.3]</w:t>
      </w:r>
    </w:p>
    <w:p w:rsidR="00787DA7" w:rsidRDefault="00787DA7">
      <w:pPr>
        <w:pStyle w:val="afffffa"/>
        <w:ind w:firstLineChars="0" w:firstLine="0"/>
        <w:rPr>
          <w:rFonts w:ascii="黑体" w:eastAsia="黑体" w:hAnsi="黑体" w:cs="黑体"/>
          <w:highlight w:val="yellow"/>
        </w:rPr>
      </w:pPr>
    </w:p>
    <w:p w:rsidR="00787DA7" w:rsidRDefault="004C0B7B">
      <w:pPr>
        <w:pStyle w:val="afff"/>
        <w:spacing w:before="240" w:after="240"/>
      </w:pPr>
      <w:bookmarkStart w:id="58" w:name="_Toc137218979"/>
      <w:r>
        <w:rPr>
          <w:rFonts w:hint="eastAsia"/>
        </w:rPr>
        <w:t>评价目标</w:t>
      </w:r>
      <w:bookmarkEnd w:id="58"/>
    </w:p>
    <w:p w:rsidR="00787DA7" w:rsidRDefault="004C0B7B">
      <w:pPr>
        <w:pStyle w:val="afffffa"/>
        <w:ind w:firstLineChars="0" w:firstLine="0"/>
      </w:pPr>
      <w:r>
        <w:rPr>
          <w:rFonts w:ascii="黑体" w:eastAsia="黑体" w:hAnsi="黑体" w:cs="黑体" w:hint="eastAsia"/>
        </w:rPr>
        <w:t xml:space="preserve">4.1  </w:t>
      </w:r>
      <w:r>
        <w:rPr>
          <w:rFonts w:hint="eastAsia"/>
        </w:rPr>
        <w:t>选择设计包括能反映剧院服务质量评价对象、评价要素、评价内容、征信评价和剧院服务质量特性状况的关键信息，能客观、科学、准确地评价剧院服务质量。</w:t>
      </w:r>
    </w:p>
    <w:p w:rsidR="00787DA7" w:rsidRDefault="004C0B7B">
      <w:pPr>
        <w:pStyle w:val="afffffa"/>
        <w:ind w:firstLineChars="0" w:firstLine="0"/>
      </w:pPr>
      <w:r>
        <w:rPr>
          <w:rFonts w:ascii="黑体" w:eastAsia="黑体" w:hAnsi="黑体" w:cs="黑体" w:hint="eastAsia"/>
        </w:rPr>
        <w:lastRenderedPageBreak/>
        <w:t xml:space="preserve">4.2  </w:t>
      </w:r>
      <w:r>
        <w:rPr>
          <w:rFonts w:hint="eastAsia"/>
        </w:rPr>
        <w:t>全面选择准确反映剧院服务能力、表演艺术服务、公共文化服务和文化市场服务等对剧院服务质量需求的评价内容指标。</w:t>
      </w:r>
    </w:p>
    <w:p w:rsidR="00787DA7" w:rsidRDefault="004C0B7B">
      <w:pPr>
        <w:pStyle w:val="afffffa"/>
        <w:ind w:firstLineChars="0" w:firstLine="0"/>
      </w:pPr>
      <w:r>
        <w:rPr>
          <w:rFonts w:ascii="黑体" w:eastAsia="黑体" w:hAnsi="黑体" w:cs="黑体" w:hint="eastAsia"/>
        </w:rPr>
        <w:t xml:space="preserve">4.3  </w:t>
      </w:r>
      <w:r>
        <w:rPr>
          <w:rFonts w:hint="eastAsia"/>
        </w:rPr>
        <w:t>剧院提供的相关服务信息与评价指标可收集、可量化、便于实操。</w:t>
      </w:r>
    </w:p>
    <w:p w:rsidR="00787DA7" w:rsidRDefault="004C0B7B">
      <w:pPr>
        <w:pStyle w:val="afffffa"/>
        <w:ind w:firstLineChars="0" w:firstLine="0"/>
      </w:pPr>
      <w:r>
        <w:rPr>
          <w:rFonts w:ascii="黑体" w:eastAsia="黑体" w:hAnsi="黑体" w:cs="黑体" w:hint="eastAsia"/>
        </w:rPr>
        <w:t xml:space="preserve">4.4  </w:t>
      </w:r>
      <w:r>
        <w:rPr>
          <w:rFonts w:hint="eastAsia"/>
        </w:rPr>
        <w:t>通过评价改进提高服务效率，促进剧院高质量发展。</w:t>
      </w:r>
    </w:p>
    <w:p w:rsidR="00787DA7" w:rsidRDefault="004C0B7B">
      <w:pPr>
        <w:pStyle w:val="afff"/>
        <w:spacing w:before="240" w:after="240"/>
      </w:pPr>
      <w:bookmarkStart w:id="59" w:name="_Toc137218980"/>
      <w:bookmarkStart w:id="60" w:name="_Toc6124"/>
      <w:r>
        <w:rPr>
          <w:rFonts w:hint="eastAsia"/>
        </w:rPr>
        <w:t>评价对象</w:t>
      </w:r>
      <w:bookmarkEnd w:id="59"/>
      <w:bookmarkEnd w:id="60"/>
    </w:p>
    <w:p w:rsidR="00787DA7" w:rsidRDefault="004C0B7B">
      <w:pPr>
        <w:pStyle w:val="afff0"/>
        <w:numPr>
          <w:ilvl w:val="2"/>
          <w:numId w:val="33"/>
        </w:numPr>
        <w:spacing w:before="120" w:after="120"/>
      </w:pPr>
      <w:bookmarkStart w:id="61" w:name="_Toc137218981"/>
      <w:r>
        <w:rPr>
          <w:rFonts w:hint="eastAsia"/>
        </w:rPr>
        <w:t>设备设施评价</w:t>
      </w:r>
      <w:bookmarkEnd w:id="61"/>
    </w:p>
    <w:p w:rsidR="00787DA7" w:rsidRDefault="004C0B7B">
      <w:pPr>
        <w:pStyle w:val="afffffa"/>
        <w:ind w:firstLineChars="0" w:firstLine="0"/>
        <w:rPr>
          <w:rFonts w:ascii="黑体" w:eastAsia="黑体" w:hAnsi="黑体" w:cs="黑体"/>
        </w:rPr>
      </w:pPr>
      <w:r>
        <w:rPr>
          <w:rFonts w:ascii="黑体" w:eastAsia="黑体" w:hAnsi="黑体" w:cs="黑体" w:hint="eastAsia"/>
        </w:rPr>
        <w:t>5.1.1  基础通用设备设施</w:t>
      </w:r>
    </w:p>
    <w:p w:rsidR="00787DA7" w:rsidRDefault="004C0B7B">
      <w:pPr>
        <w:pStyle w:val="afffffa"/>
        <w:ind w:firstLine="420"/>
        <w:rPr>
          <w:rFonts w:hAnsi="宋体" w:cs="宋体"/>
          <w:kern w:val="2"/>
          <w:szCs w:val="21"/>
        </w:rPr>
      </w:pPr>
      <w:r>
        <w:rPr>
          <w:rFonts w:hAnsi="宋体" w:cs="宋体" w:hint="eastAsia"/>
          <w:kern w:val="2"/>
          <w:szCs w:val="21"/>
        </w:rPr>
        <w:t>a）配备供配电系统、供水系统、 空调系统、楼宇控制系统、消防系统、安防系统、网络设施、电梯等建筑设备设施；</w:t>
      </w:r>
    </w:p>
    <w:p w:rsidR="00787DA7" w:rsidRDefault="004C0B7B">
      <w:pPr>
        <w:pStyle w:val="afffffa"/>
        <w:ind w:firstLine="420"/>
        <w:rPr>
          <w:rFonts w:hAnsi="宋体" w:cs="宋体"/>
          <w:kern w:val="2"/>
          <w:szCs w:val="21"/>
        </w:rPr>
      </w:pPr>
      <w:r>
        <w:rPr>
          <w:rFonts w:hAnsi="宋体" w:cs="宋体" w:hint="eastAsia"/>
          <w:kern w:val="2"/>
          <w:szCs w:val="21"/>
        </w:rPr>
        <w:t>b）定期检测空气质量，确保观众席及服务区域的空气质量合格；演出活动期间应定时监测演出服务区域环境温、湿度，确保为观众提供健康舒适的观演环境，为表演团体提供适宜的演出环境；按设备要求周期维护和清洗空调系统。</w:t>
      </w:r>
    </w:p>
    <w:p w:rsidR="00787DA7" w:rsidRDefault="004C0B7B">
      <w:pPr>
        <w:pStyle w:val="afffffa"/>
        <w:ind w:firstLine="420"/>
        <w:rPr>
          <w:rFonts w:hAnsi="宋体" w:cs="宋体"/>
          <w:kern w:val="2"/>
          <w:szCs w:val="21"/>
        </w:rPr>
      </w:pPr>
      <w:r>
        <w:rPr>
          <w:rFonts w:hAnsi="宋体" w:cs="宋体" w:hint="eastAsia"/>
          <w:kern w:val="2"/>
          <w:szCs w:val="21"/>
        </w:rPr>
        <w:t>c) 根据基础通用设备使用要求定期维护和保养系统硬件和软件，按照设备相关规定要求定期进行专业检测，并留存验收、维保、检测资料。</w:t>
      </w:r>
    </w:p>
    <w:p w:rsidR="00787DA7" w:rsidRDefault="00787DA7">
      <w:pPr>
        <w:pStyle w:val="afffffa"/>
        <w:ind w:firstLineChars="0" w:firstLine="0"/>
        <w:rPr>
          <w:rFonts w:ascii="黑体" w:eastAsia="黑体" w:hAnsi="黑体" w:cs="黑体"/>
        </w:rPr>
      </w:pPr>
    </w:p>
    <w:p w:rsidR="00787DA7" w:rsidRDefault="004C0B7B">
      <w:pPr>
        <w:pStyle w:val="afffffa"/>
        <w:ind w:firstLineChars="0" w:firstLine="0"/>
        <w:rPr>
          <w:rFonts w:ascii="黑体" w:eastAsia="黑体" w:hAnsi="黑体" w:cs="黑体"/>
        </w:rPr>
      </w:pPr>
      <w:r>
        <w:rPr>
          <w:rFonts w:ascii="黑体" w:eastAsia="黑体" w:hAnsi="黑体" w:cs="黑体" w:hint="eastAsia"/>
        </w:rPr>
        <w:t>5.1.2  舞台专业设备设施</w:t>
      </w:r>
    </w:p>
    <w:p w:rsidR="00787DA7" w:rsidRDefault="004C0B7B">
      <w:pPr>
        <w:pStyle w:val="afffffa"/>
        <w:ind w:firstLine="420"/>
        <w:rPr>
          <w:rFonts w:hAnsi="宋体" w:cs="宋体"/>
          <w:kern w:val="2"/>
          <w:szCs w:val="21"/>
        </w:rPr>
      </w:pPr>
      <w:r>
        <w:rPr>
          <w:rFonts w:hAnsi="宋体" w:cs="宋体" w:hint="eastAsia"/>
          <w:kern w:val="2"/>
          <w:szCs w:val="21"/>
        </w:rPr>
        <w:t>a）舞台刚性防火隔离幕、舞台机械系统、舞台灯光系统、舞台音响系统、视频系统、舞台监督及通信设备、幕布等演出周边辅助设备合理配置并确保正常运行；</w:t>
      </w:r>
    </w:p>
    <w:p w:rsidR="00787DA7" w:rsidRDefault="004C0B7B">
      <w:pPr>
        <w:pStyle w:val="afffffa"/>
        <w:ind w:firstLine="420"/>
        <w:rPr>
          <w:rFonts w:hAnsi="宋体" w:cs="宋体"/>
          <w:kern w:val="2"/>
          <w:szCs w:val="21"/>
        </w:rPr>
      </w:pPr>
      <w:r>
        <w:rPr>
          <w:rFonts w:hAnsi="宋体" w:cs="宋体" w:hint="eastAsia"/>
          <w:kern w:val="2"/>
          <w:szCs w:val="21"/>
        </w:rPr>
        <w:t>b）制定维护和保养（大修）计划并按期开展工作，留存记录；</w:t>
      </w:r>
    </w:p>
    <w:p w:rsidR="00787DA7" w:rsidRDefault="004C0B7B">
      <w:pPr>
        <w:pStyle w:val="afffffa"/>
        <w:ind w:firstLine="420"/>
        <w:rPr>
          <w:rFonts w:hAnsi="宋体" w:cs="宋体"/>
          <w:kern w:val="2"/>
          <w:szCs w:val="21"/>
        </w:rPr>
      </w:pPr>
      <w:r>
        <w:rPr>
          <w:rFonts w:hAnsi="宋体" w:cs="宋体" w:hint="eastAsia"/>
          <w:kern w:val="2"/>
          <w:szCs w:val="21"/>
        </w:rPr>
        <w:t>c）舞台刚性防火隔离幕必须符合GB 36726强制条款的要求；</w:t>
      </w:r>
    </w:p>
    <w:p w:rsidR="00787DA7" w:rsidRDefault="004C0B7B">
      <w:pPr>
        <w:pStyle w:val="afffffa"/>
        <w:ind w:firstLine="420"/>
        <w:rPr>
          <w:rFonts w:hAnsi="宋体" w:cs="宋体"/>
          <w:kern w:val="2"/>
          <w:szCs w:val="21"/>
        </w:rPr>
      </w:pPr>
      <w:r>
        <w:rPr>
          <w:rFonts w:hAnsi="宋体" w:cs="宋体" w:hint="eastAsia"/>
          <w:kern w:val="2"/>
          <w:szCs w:val="21"/>
        </w:rPr>
        <w:t>d）配备满足演出需要的舞台、舞台系统、舞台技术控制室等舞台专业设施。</w:t>
      </w:r>
    </w:p>
    <w:p w:rsidR="00787DA7" w:rsidRDefault="00787DA7">
      <w:pPr>
        <w:pStyle w:val="afffffa"/>
        <w:ind w:firstLine="420"/>
        <w:rPr>
          <w:rFonts w:hAnsi="宋体" w:cs="宋体"/>
          <w:kern w:val="2"/>
          <w:szCs w:val="21"/>
        </w:rPr>
      </w:pPr>
    </w:p>
    <w:p w:rsidR="00787DA7" w:rsidRDefault="004C0B7B">
      <w:pPr>
        <w:pStyle w:val="afffffa"/>
        <w:ind w:firstLineChars="0" w:firstLine="0"/>
        <w:rPr>
          <w:rFonts w:ascii="黑体" w:eastAsia="黑体" w:hAnsi="黑体" w:cs="黑体"/>
        </w:rPr>
      </w:pPr>
      <w:r>
        <w:rPr>
          <w:rFonts w:ascii="黑体" w:eastAsia="黑体" w:hAnsi="黑体" w:cs="黑体" w:hint="eastAsia"/>
        </w:rPr>
        <w:t>5.1.3  演出服务设备设施</w:t>
      </w:r>
    </w:p>
    <w:p w:rsidR="00787DA7" w:rsidRDefault="004C0B7B">
      <w:pPr>
        <w:pStyle w:val="afffffffff6"/>
        <w:numPr>
          <w:ilvl w:val="0"/>
          <w:numId w:val="34"/>
        </w:numPr>
      </w:pPr>
      <w:r>
        <w:rPr>
          <w:rFonts w:hint="eastAsia"/>
        </w:rPr>
        <w:t>应设有主要演员专用化妆间以及乐队指挥、首席等专用休息室。</w:t>
      </w:r>
    </w:p>
    <w:p w:rsidR="00787DA7" w:rsidRDefault="004C0B7B">
      <w:pPr>
        <w:pStyle w:val="afffffffff6"/>
        <w:numPr>
          <w:ilvl w:val="0"/>
          <w:numId w:val="34"/>
        </w:numPr>
      </w:pPr>
      <w:r>
        <w:rPr>
          <w:rFonts w:hint="eastAsia"/>
        </w:rPr>
        <w:t>化妆间内应设有化妆台、化妆镜以及符合化妆要求的化妆照明，有条件的化妆间宜配置洗浴、淋浴设施。</w:t>
      </w:r>
    </w:p>
    <w:p w:rsidR="00787DA7" w:rsidRDefault="004C0B7B">
      <w:pPr>
        <w:pStyle w:val="afffffffff6"/>
        <w:numPr>
          <w:ilvl w:val="0"/>
          <w:numId w:val="34"/>
        </w:numPr>
      </w:pPr>
      <w:r>
        <w:rPr>
          <w:rFonts w:hint="eastAsia"/>
        </w:rPr>
        <w:t>宜在候场、化妆间等区域设置饮水区、休息区、卫生间和自助储物设施。</w:t>
      </w:r>
    </w:p>
    <w:p w:rsidR="00787DA7" w:rsidRDefault="004C0B7B">
      <w:pPr>
        <w:pStyle w:val="13"/>
        <w:numPr>
          <w:ilvl w:val="0"/>
          <w:numId w:val="34"/>
        </w:numPr>
      </w:pPr>
      <w:r>
        <w:rPr>
          <w:rFonts w:hint="eastAsia"/>
          <w:kern w:val="0"/>
        </w:rPr>
        <w:t>应设置排练厅、道具间等经营服务设施，排练厅配备排练所需的相关设施，琴房设有可供表演者排练的钢琴等乐器。</w:t>
      </w:r>
    </w:p>
    <w:p w:rsidR="00787DA7" w:rsidRDefault="004C0B7B">
      <w:pPr>
        <w:pStyle w:val="13"/>
        <w:numPr>
          <w:ilvl w:val="0"/>
          <w:numId w:val="34"/>
        </w:numPr>
      </w:pPr>
      <w:r>
        <w:rPr>
          <w:rFonts w:hint="eastAsia"/>
          <w:kern w:val="0"/>
        </w:rPr>
        <w:t>应设置售票中心或售票窗口（含自助售取票机）、演出信息宣传展示设备设施，剧院票务服务系统应符合WH/T 93的要求。</w:t>
      </w:r>
    </w:p>
    <w:p w:rsidR="00787DA7" w:rsidRDefault="004C0B7B">
      <w:pPr>
        <w:pStyle w:val="13"/>
        <w:numPr>
          <w:ilvl w:val="0"/>
          <w:numId w:val="34"/>
        </w:numPr>
      </w:pPr>
      <w:r>
        <w:rPr>
          <w:rFonts w:hint="eastAsia"/>
          <w:kern w:val="0"/>
        </w:rPr>
        <w:t>应设置咨询及投诉处、安检设备、休息大厅、贵宾厅、衣帽间、寄存处（含寄存柜）。</w:t>
      </w:r>
    </w:p>
    <w:p w:rsidR="00787DA7" w:rsidRDefault="004C0B7B">
      <w:pPr>
        <w:pStyle w:val="13"/>
        <w:numPr>
          <w:ilvl w:val="0"/>
          <w:numId w:val="34"/>
        </w:numPr>
      </w:pPr>
      <w:r>
        <w:rPr>
          <w:rFonts w:hint="eastAsia"/>
          <w:kern w:val="0"/>
        </w:rPr>
        <w:t>观众通道、演员通道和贵宾通道应有明显标识导向，导向标识宜采用色标、指示标志；剧院疏散、急救、设备抢险等应急通道以及道具运输通道和演员跑场通道并保持通畅、明亮；提供国际演出服务的剧院，导向标识应包括中英文。</w:t>
      </w:r>
    </w:p>
    <w:p w:rsidR="00787DA7" w:rsidRDefault="004C0B7B">
      <w:pPr>
        <w:pStyle w:val="13"/>
        <w:numPr>
          <w:ilvl w:val="0"/>
          <w:numId w:val="34"/>
        </w:numPr>
      </w:pPr>
      <w:r>
        <w:rPr>
          <w:rFonts w:hint="eastAsia"/>
          <w:kern w:val="0"/>
        </w:rPr>
        <w:t>停车场和停车位应设置简单易记的位置识别标识和导向标识。</w:t>
      </w:r>
    </w:p>
    <w:p w:rsidR="00787DA7" w:rsidRDefault="004C0B7B">
      <w:pPr>
        <w:pStyle w:val="13"/>
        <w:numPr>
          <w:ilvl w:val="0"/>
          <w:numId w:val="34"/>
        </w:numPr>
      </w:pPr>
      <w:r>
        <w:rPr>
          <w:rFonts w:hint="eastAsia"/>
          <w:kern w:val="0"/>
        </w:rPr>
        <w:t>应设有残障人士座椅、卫生间、无障碍通道等无障碍服务设施，其他演出服务设施均符合JGJ 57的要求。</w:t>
      </w:r>
    </w:p>
    <w:p w:rsidR="00787DA7" w:rsidRDefault="00787DA7">
      <w:pPr>
        <w:pStyle w:val="afffffa"/>
        <w:ind w:firstLineChars="0" w:firstLine="0"/>
        <w:rPr>
          <w:rFonts w:ascii="黑体" w:eastAsia="黑体" w:hAnsi="黑体" w:cs="黑体"/>
        </w:rPr>
      </w:pPr>
    </w:p>
    <w:p w:rsidR="00787DA7" w:rsidRDefault="004C0B7B">
      <w:pPr>
        <w:pStyle w:val="afffffa"/>
        <w:ind w:firstLineChars="0" w:firstLine="0"/>
        <w:rPr>
          <w:rFonts w:ascii="黑体" w:eastAsia="黑体" w:hAnsi="黑体" w:cs="黑体"/>
        </w:rPr>
      </w:pPr>
      <w:r>
        <w:rPr>
          <w:rFonts w:ascii="黑体" w:eastAsia="黑体" w:hAnsi="黑体" w:cs="黑体" w:hint="eastAsia"/>
        </w:rPr>
        <w:t>5.1.4  配套设备设施</w:t>
      </w:r>
    </w:p>
    <w:p w:rsidR="00787DA7" w:rsidRDefault="004C0B7B">
      <w:pPr>
        <w:pStyle w:val="13"/>
      </w:pPr>
      <w:r>
        <w:rPr>
          <w:rFonts w:ascii="黑体" w:eastAsia="黑体" w:hAnsi="黑体" w:cs="黑体" w:hint="eastAsia"/>
        </w:rPr>
        <w:t xml:space="preserve">     </w:t>
      </w:r>
      <w:r>
        <w:rPr>
          <w:rFonts w:hint="eastAsia"/>
        </w:rPr>
        <w:t>可设置剧院档案室、历史展陈室和经典剧目陈列室，规范开展藏品收藏、图片展示、剧目展演。设置艺术交流、艺术讲座、剧目推介，艺术普及、艺术教育、艺术鉴赏等功能的空间和设施。可设置咖啡馆、茶室以及餐饮等适当的售卖处和配套商业服务空间和设施。应符合消防安全等相关规范要求</w:t>
      </w:r>
      <w:r>
        <w:t>，</w:t>
      </w:r>
      <w:r>
        <w:rPr>
          <w:rFonts w:hint="eastAsia"/>
        </w:rPr>
        <w:t>整体功能不应影响观演效果和剧院整体艺术氛围。</w:t>
      </w:r>
    </w:p>
    <w:p w:rsidR="00787DA7" w:rsidRDefault="00787DA7">
      <w:pPr>
        <w:pStyle w:val="afffffa"/>
        <w:ind w:firstLineChars="0" w:firstLine="0"/>
      </w:pPr>
    </w:p>
    <w:p w:rsidR="00787DA7" w:rsidRDefault="004C0B7B">
      <w:pPr>
        <w:pStyle w:val="afff0"/>
        <w:spacing w:before="120" w:after="120"/>
      </w:pPr>
      <w:bookmarkStart w:id="62" w:name="_Toc137218982"/>
      <w:r>
        <w:rPr>
          <w:rFonts w:hint="eastAsia"/>
        </w:rPr>
        <w:t>组织评价</w:t>
      </w:r>
      <w:bookmarkEnd w:id="62"/>
    </w:p>
    <w:p w:rsidR="00787DA7" w:rsidRDefault="004C0B7B">
      <w:pPr>
        <w:pStyle w:val="afffffa"/>
        <w:ind w:firstLineChars="0" w:firstLine="420"/>
      </w:pPr>
      <w:r>
        <w:rPr>
          <w:rFonts w:hint="eastAsia"/>
        </w:rPr>
        <w:lastRenderedPageBreak/>
        <w:t>应建设企业文化，有明确的服务宗旨、服务方针、服务目标。应有科学的标准化管理体系，设置健全的职能部门，包括管理组织、服务组织、技术组织、艺术组织和经营组织等。</w:t>
      </w:r>
    </w:p>
    <w:p w:rsidR="00787DA7" w:rsidRDefault="00787DA7">
      <w:pPr>
        <w:pStyle w:val="afffffa"/>
        <w:ind w:firstLineChars="0" w:firstLine="420"/>
      </w:pPr>
    </w:p>
    <w:p w:rsidR="00787DA7" w:rsidRDefault="004C0B7B">
      <w:pPr>
        <w:pStyle w:val="afff0"/>
        <w:spacing w:before="120" w:after="120"/>
      </w:pPr>
      <w:bookmarkStart w:id="63" w:name="_Toc137218983"/>
      <w:r>
        <w:rPr>
          <w:rFonts w:hint="eastAsia"/>
        </w:rPr>
        <w:t>文化建设评价</w:t>
      </w:r>
      <w:bookmarkEnd w:id="63"/>
    </w:p>
    <w:p w:rsidR="00787DA7" w:rsidRDefault="004C0B7B">
      <w:pPr>
        <w:pStyle w:val="afffffa"/>
        <w:ind w:firstLineChars="0" w:firstLine="420"/>
      </w:pPr>
      <w:r>
        <w:rPr>
          <w:rFonts w:hint="eastAsia"/>
        </w:rPr>
        <w:t>a）设置剧院档案室、历史展陈室和经典剧目陈列室，规范开展藏品收藏、图片展示、剧目展演,具备历史文化教育功能。</w:t>
      </w:r>
    </w:p>
    <w:p w:rsidR="00787DA7" w:rsidRDefault="004C0B7B">
      <w:pPr>
        <w:pStyle w:val="afffffa"/>
        <w:ind w:firstLine="420"/>
      </w:pPr>
      <w:r>
        <w:rPr>
          <w:rFonts w:hint="eastAsia"/>
        </w:rPr>
        <w:t>b）建立职业教育制度，持续培养员工的职业技能和职业道德修养，不断提高剧院服务的文化涵养。</w:t>
      </w:r>
    </w:p>
    <w:p w:rsidR="00787DA7" w:rsidRDefault="004C0B7B">
      <w:pPr>
        <w:pStyle w:val="afffffa"/>
        <w:ind w:firstLine="420"/>
      </w:pPr>
      <w:r>
        <w:rPr>
          <w:rFonts w:hint="eastAsia"/>
        </w:rPr>
        <w:t>c）规范员工服务礼仪、明示和宣传观演礼仪和承担传播城市文明的社会责任。</w:t>
      </w:r>
    </w:p>
    <w:p w:rsidR="00787DA7" w:rsidRDefault="004C0B7B">
      <w:pPr>
        <w:pStyle w:val="afffffa"/>
        <w:ind w:firstLine="420"/>
      </w:pPr>
      <w:r>
        <w:rPr>
          <w:rFonts w:hint="eastAsia"/>
        </w:rPr>
        <w:t>d）开展品牌化建设，保护知识产权和承担社会责任。</w:t>
      </w:r>
    </w:p>
    <w:p w:rsidR="00787DA7" w:rsidRDefault="00787DA7">
      <w:pPr>
        <w:pStyle w:val="afffffa"/>
        <w:ind w:firstLineChars="0" w:firstLine="420"/>
      </w:pPr>
    </w:p>
    <w:p w:rsidR="00787DA7" w:rsidRDefault="004C0B7B">
      <w:pPr>
        <w:pStyle w:val="afff0"/>
        <w:spacing w:before="120" w:after="120"/>
      </w:pPr>
      <w:bookmarkStart w:id="64" w:name="_Toc137218984"/>
      <w:r>
        <w:rPr>
          <w:rFonts w:hint="eastAsia"/>
        </w:rPr>
        <w:t>服务要求评价</w:t>
      </w:r>
      <w:bookmarkEnd w:id="64"/>
    </w:p>
    <w:p w:rsidR="00787DA7" w:rsidRDefault="004C0B7B">
      <w:pPr>
        <w:pStyle w:val="afff0"/>
        <w:numPr>
          <w:ilvl w:val="2"/>
          <w:numId w:val="0"/>
        </w:numPr>
        <w:spacing w:before="120" w:after="120"/>
      </w:pPr>
      <w:bookmarkStart w:id="65" w:name="_Toc137218854"/>
      <w:bookmarkStart w:id="66" w:name="_Toc137218948"/>
      <w:bookmarkStart w:id="67" w:name="_Toc10325"/>
      <w:bookmarkStart w:id="68" w:name="_Toc137218985"/>
      <w:r>
        <w:rPr>
          <w:rFonts w:hint="eastAsia"/>
        </w:rPr>
        <w:t xml:space="preserve">5.4.1  </w:t>
      </w:r>
      <w:bookmarkStart w:id="69" w:name="_Toc124259814"/>
      <w:r>
        <w:rPr>
          <w:rFonts w:hint="eastAsia"/>
        </w:rPr>
        <w:t>演出安全服务</w:t>
      </w:r>
      <w:bookmarkEnd w:id="65"/>
      <w:bookmarkEnd w:id="66"/>
      <w:bookmarkEnd w:id="67"/>
      <w:bookmarkEnd w:id="68"/>
      <w:bookmarkEnd w:id="69"/>
    </w:p>
    <w:p w:rsidR="00787DA7" w:rsidRDefault="004C0B7B">
      <w:pPr>
        <w:pStyle w:val="afffffa"/>
        <w:ind w:firstLineChars="0" w:firstLine="0"/>
      </w:pPr>
      <w:r>
        <w:rPr>
          <w:rFonts w:hint="eastAsia"/>
        </w:rPr>
        <w:t xml:space="preserve">    a）剧院应为表演团体和观众提供演出安全服务，包括演出生产安全、演出质量安全、演出公共安全、演出职业安全和演出文化安全。</w:t>
      </w:r>
    </w:p>
    <w:p w:rsidR="00787DA7" w:rsidRDefault="004C0B7B">
      <w:pPr>
        <w:pStyle w:val="afffffa"/>
        <w:ind w:firstLine="420"/>
      </w:pPr>
      <w:r>
        <w:rPr>
          <w:rFonts w:hint="eastAsia"/>
        </w:rPr>
        <w:t>b）演出安全服务应符合GB/T 36729的要求。</w:t>
      </w:r>
    </w:p>
    <w:p w:rsidR="00787DA7" w:rsidRDefault="00787DA7">
      <w:pPr>
        <w:pStyle w:val="afffffa"/>
        <w:ind w:firstLineChars="300" w:firstLine="630"/>
      </w:pPr>
    </w:p>
    <w:p w:rsidR="00787DA7" w:rsidRDefault="004C0B7B">
      <w:pPr>
        <w:pStyle w:val="afff0"/>
        <w:numPr>
          <w:ilvl w:val="2"/>
          <w:numId w:val="0"/>
        </w:numPr>
        <w:spacing w:before="120" w:after="120"/>
      </w:pPr>
      <w:bookmarkStart w:id="70" w:name="_Toc137218855"/>
      <w:bookmarkStart w:id="71" w:name="_Toc137218949"/>
      <w:bookmarkStart w:id="72" w:name="_Toc31068"/>
      <w:bookmarkStart w:id="73" w:name="_Toc137218986"/>
      <w:bookmarkStart w:id="74" w:name="_Toc124259815"/>
      <w:r>
        <w:rPr>
          <w:rFonts w:hint="eastAsia"/>
        </w:rPr>
        <w:t>5.4.2  表演艺术服务</w:t>
      </w:r>
      <w:bookmarkEnd w:id="70"/>
      <w:bookmarkEnd w:id="71"/>
      <w:bookmarkEnd w:id="72"/>
      <w:bookmarkEnd w:id="73"/>
      <w:bookmarkEnd w:id="74"/>
    </w:p>
    <w:p w:rsidR="00787DA7" w:rsidRDefault="004C0B7B">
      <w:pPr>
        <w:pStyle w:val="afff1"/>
        <w:numPr>
          <w:ilvl w:val="3"/>
          <w:numId w:val="0"/>
        </w:numPr>
        <w:spacing w:before="120" w:after="120"/>
      </w:pPr>
      <w:bookmarkStart w:id="75" w:name="_Toc21317"/>
      <w:bookmarkStart w:id="76" w:name="_Toc21249"/>
      <w:bookmarkStart w:id="77" w:name="_Toc23342"/>
      <w:bookmarkStart w:id="78" w:name="_Toc6476"/>
      <w:bookmarkStart w:id="79" w:name="_Toc14121"/>
      <w:bookmarkStart w:id="80" w:name="_Toc7130"/>
      <w:r>
        <w:rPr>
          <w:rFonts w:hint="eastAsia"/>
        </w:rPr>
        <w:t>5.4.2.1  舞台艺术</w:t>
      </w:r>
      <w:bookmarkEnd w:id="75"/>
      <w:bookmarkEnd w:id="76"/>
      <w:bookmarkEnd w:id="77"/>
      <w:bookmarkEnd w:id="78"/>
      <w:bookmarkEnd w:id="79"/>
      <w:bookmarkEnd w:id="80"/>
    </w:p>
    <w:p w:rsidR="00787DA7" w:rsidRDefault="004C0B7B">
      <w:pPr>
        <w:pStyle w:val="afffffa"/>
        <w:ind w:firstLine="420"/>
      </w:pPr>
      <w:r>
        <w:rPr>
          <w:rFonts w:hint="eastAsia"/>
        </w:rPr>
        <w:t>a）剧院服务应履行文化事业职能，确保舞台艺术是剧院服务主要类型。</w:t>
      </w:r>
    </w:p>
    <w:p w:rsidR="00787DA7" w:rsidRDefault="004C0B7B">
      <w:pPr>
        <w:pStyle w:val="afffffa"/>
        <w:ind w:firstLine="420"/>
      </w:pPr>
      <w:r>
        <w:rPr>
          <w:rFonts w:hint="eastAsia"/>
        </w:rPr>
        <w:t>b）剧院服务应向观众提供地方、民族和国际的优秀演出剧目，确保舞台艺术多样性。</w:t>
      </w:r>
    </w:p>
    <w:p w:rsidR="00787DA7" w:rsidRDefault="004C0B7B">
      <w:pPr>
        <w:pStyle w:val="afffffa"/>
        <w:ind w:firstLine="420"/>
      </w:pPr>
      <w:r>
        <w:t>c</w:t>
      </w:r>
      <w:r>
        <w:rPr>
          <w:rFonts w:hint="eastAsia"/>
        </w:rPr>
        <w:t>）剧院服务应组织举办各种主题活动、艺术节或演出季，繁荣当地文化市场。</w:t>
      </w:r>
    </w:p>
    <w:p w:rsidR="00787DA7" w:rsidRDefault="004C0B7B">
      <w:pPr>
        <w:pStyle w:val="afff1"/>
        <w:numPr>
          <w:ilvl w:val="3"/>
          <w:numId w:val="0"/>
        </w:numPr>
        <w:spacing w:before="120" w:after="120"/>
      </w:pPr>
      <w:r>
        <w:t>5.4.2.2</w:t>
      </w:r>
      <w:r>
        <w:rPr>
          <w:rFonts w:hint="eastAsia"/>
        </w:rPr>
        <w:t xml:space="preserve">　艺术活动</w:t>
      </w:r>
    </w:p>
    <w:p w:rsidR="00787DA7" w:rsidRDefault="004C0B7B">
      <w:pPr>
        <w:pStyle w:val="afffffa"/>
        <w:ind w:firstLine="420"/>
      </w:pPr>
      <w:r>
        <w:rPr>
          <w:rFonts w:hint="eastAsia"/>
        </w:rPr>
        <w:t>a）剧院应承担传播艺术的职能，开展各类艺术讲座、艺术交流活动，促进优秀艺术、特色艺术、创新艺术进剧院，塑造剧院艺术风格。</w:t>
      </w:r>
    </w:p>
    <w:p w:rsidR="00787DA7" w:rsidRDefault="004C0B7B">
      <w:pPr>
        <w:pStyle w:val="afffffa"/>
        <w:ind w:firstLine="420"/>
      </w:pPr>
      <w:r>
        <w:rPr>
          <w:rFonts w:hint="eastAsia"/>
        </w:rPr>
        <w:t>b）剧院宜利用专业设施和人员，向社会提供舞台艺术、舞台技术培训等多样化艺术服务。</w:t>
      </w:r>
    </w:p>
    <w:p w:rsidR="00787DA7" w:rsidRDefault="004C0B7B">
      <w:pPr>
        <w:pStyle w:val="afff1"/>
        <w:numPr>
          <w:ilvl w:val="3"/>
          <w:numId w:val="0"/>
        </w:numPr>
        <w:spacing w:before="120" w:after="120"/>
      </w:pPr>
      <w:r>
        <w:t>5.4.2.3</w:t>
      </w:r>
      <w:r>
        <w:rPr>
          <w:rFonts w:hint="eastAsia"/>
        </w:rPr>
        <w:t xml:space="preserve">　艺术普及</w:t>
      </w:r>
    </w:p>
    <w:p w:rsidR="00787DA7" w:rsidRDefault="004C0B7B">
      <w:pPr>
        <w:pStyle w:val="afffffa"/>
        <w:ind w:firstLine="420"/>
      </w:pPr>
      <w:r>
        <w:rPr>
          <w:rFonts w:hint="eastAsia"/>
        </w:rPr>
        <w:t>a）剧院应承担艺术普及的社会责任，向社会提供各类艺术普及活动。</w:t>
      </w:r>
    </w:p>
    <w:p w:rsidR="00787DA7" w:rsidRDefault="004C0B7B">
      <w:pPr>
        <w:pStyle w:val="afffffa"/>
        <w:ind w:firstLine="420"/>
      </w:pPr>
      <w:r>
        <w:rPr>
          <w:rFonts w:hint="eastAsia"/>
        </w:rPr>
        <w:t>b）艺术普及活动应包括但不限于艺术知识普及、艺术技能普及和普及性艺术欣赏。</w:t>
      </w:r>
    </w:p>
    <w:p w:rsidR="00787DA7" w:rsidRDefault="004C0B7B">
      <w:pPr>
        <w:pStyle w:val="afff1"/>
        <w:numPr>
          <w:ilvl w:val="3"/>
          <w:numId w:val="0"/>
        </w:numPr>
        <w:spacing w:before="120" w:after="120"/>
      </w:pPr>
      <w:r>
        <w:t>5.4</w:t>
      </w:r>
      <w:r>
        <w:rPr>
          <w:rFonts w:hint="eastAsia"/>
        </w:rPr>
        <w:t>.2.4　传统艺术保护</w:t>
      </w:r>
    </w:p>
    <w:p w:rsidR="00787DA7" w:rsidRDefault="004C0B7B">
      <w:pPr>
        <w:pStyle w:val="afffffa"/>
        <w:ind w:firstLine="420"/>
      </w:pPr>
      <w:r>
        <w:rPr>
          <w:rFonts w:hint="eastAsia"/>
        </w:rPr>
        <w:t>a）剧院应为保护历史传统表演艺术提供服务。包括表演艺术历史文物收藏、展示，历史保留剧目、表演类非物质文化遗产保护与展演。</w:t>
      </w:r>
    </w:p>
    <w:p w:rsidR="00787DA7" w:rsidRDefault="004C0B7B">
      <w:pPr>
        <w:pStyle w:val="afffffa"/>
        <w:ind w:firstLine="420"/>
      </w:pPr>
      <w:r>
        <w:rPr>
          <w:rFonts w:hint="eastAsia"/>
        </w:rPr>
        <w:t>b）剧院应为地方艺术、民族艺术提供多样化的服务。</w:t>
      </w:r>
    </w:p>
    <w:p w:rsidR="00787DA7" w:rsidRDefault="00787DA7">
      <w:pPr>
        <w:pStyle w:val="afffffa"/>
        <w:ind w:firstLine="420"/>
      </w:pPr>
    </w:p>
    <w:p w:rsidR="00787DA7" w:rsidRDefault="004C0B7B">
      <w:pPr>
        <w:pStyle w:val="afff0"/>
        <w:numPr>
          <w:ilvl w:val="2"/>
          <w:numId w:val="0"/>
        </w:numPr>
        <w:spacing w:before="120" w:after="120"/>
      </w:pPr>
      <w:bookmarkStart w:id="81" w:name="_Toc137218951"/>
      <w:bookmarkStart w:id="82" w:name="_Toc137218857"/>
      <w:bookmarkStart w:id="83" w:name="_Toc137218988"/>
      <w:bookmarkStart w:id="84" w:name="_Toc17568"/>
      <w:r>
        <w:rPr>
          <w:rFonts w:hint="eastAsia"/>
        </w:rPr>
        <w:t xml:space="preserve">5.4.4  </w:t>
      </w:r>
      <w:bookmarkStart w:id="85" w:name="_Toc124259817"/>
      <w:r>
        <w:rPr>
          <w:rFonts w:hint="eastAsia"/>
        </w:rPr>
        <w:t>文化市场服务</w:t>
      </w:r>
      <w:bookmarkEnd w:id="81"/>
      <w:bookmarkEnd w:id="82"/>
      <w:bookmarkEnd w:id="83"/>
      <w:bookmarkEnd w:id="84"/>
      <w:bookmarkEnd w:id="85"/>
    </w:p>
    <w:p w:rsidR="00787DA7" w:rsidRDefault="004C0B7B">
      <w:pPr>
        <w:pStyle w:val="afff1"/>
        <w:numPr>
          <w:ilvl w:val="3"/>
          <w:numId w:val="0"/>
        </w:numPr>
        <w:spacing w:before="120" w:after="120"/>
      </w:pPr>
      <w:bookmarkStart w:id="86" w:name="_Toc20341"/>
      <w:bookmarkStart w:id="87" w:name="_Toc5421"/>
      <w:bookmarkStart w:id="88" w:name="_Toc7275"/>
      <w:bookmarkStart w:id="89" w:name="_Toc1004"/>
      <w:bookmarkStart w:id="90" w:name="_Toc18121"/>
      <w:bookmarkStart w:id="91" w:name="_Toc32754"/>
      <w:r>
        <w:rPr>
          <w:rFonts w:hint="eastAsia"/>
        </w:rPr>
        <w:t>5.4.4.1  营业性演出</w:t>
      </w:r>
      <w:bookmarkEnd w:id="86"/>
      <w:bookmarkEnd w:id="87"/>
      <w:bookmarkEnd w:id="88"/>
      <w:bookmarkEnd w:id="89"/>
      <w:bookmarkEnd w:id="90"/>
      <w:bookmarkEnd w:id="91"/>
    </w:p>
    <w:p w:rsidR="00787DA7" w:rsidRDefault="004C0B7B">
      <w:pPr>
        <w:pStyle w:val="afffffa"/>
        <w:ind w:firstLine="420"/>
      </w:pPr>
      <w:r>
        <w:rPr>
          <w:rFonts w:hint="eastAsia"/>
        </w:rPr>
        <w:t>a）应提供营业性演出服务及其它营业活动资质证照及审批手续；</w:t>
      </w:r>
    </w:p>
    <w:p w:rsidR="00787DA7" w:rsidRDefault="004C0B7B">
      <w:pPr>
        <w:pStyle w:val="afffffa"/>
        <w:ind w:firstLine="420"/>
      </w:pPr>
      <w:r>
        <w:rPr>
          <w:rFonts w:hint="eastAsia"/>
        </w:rPr>
        <w:t>b）应公示售票、场地租赁等服务的收费价格和收费方式；</w:t>
      </w:r>
    </w:p>
    <w:p w:rsidR="00787DA7" w:rsidRDefault="004C0B7B">
      <w:pPr>
        <w:pStyle w:val="afffffa"/>
        <w:ind w:firstLine="420"/>
      </w:pPr>
      <w:r>
        <w:t>c</w:t>
      </w:r>
      <w:r>
        <w:rPr>
          <w:rFonts w:hint="eastAsia"/>
        </w:rPr>
        <w:t>）宜举办艺术爱好者或会员活动，主动培养消费群体。</w:t>
      </w:r>
    </w:p>
    <w:p w:rsidR="00787DA7" w:rsidRDefault="00787DA7">
      <w:pPr>
        <w:pStyle w:val="afffffa"/>
        <w:ind w:firstLineChars="0" w:firstLine="0"/>
      </w:pPr>
    </w:p>
    <w:p w:rsidR="00787DA7" w:rsidRDefault="004C0B7B">
      <w:pPr>
        <w:pStyle w:val="afff1"/>
        <w:numPr>
          <w:ilvl w:val="3"/>
          <w:numId w:val="0"/>
        </w:numPr>
        <w:spacing w:before="120" w:after="120"/>
      </w:pPr>
      <w:bookmarkStart w:id="92" w:name="_Toc16693"/>
      <w:r>
        <w:rPr>
          <w:rFonts w:hint="eastAsia"/>
        </w:rPr>
        <w:t>5.4.5  消费性文化服务</w:t>
      </w:r>
      <w:bookmarkEnd w:id="92"/>
    </w:p>
    <w:p w:rsidR="00787DA7" w:rsidRDefault="004C0B7B">
      <w:pPr>
        <w:pStyle w:val="afffffa"/>
        <w:ind w:firstLine="420"/>
      </w:pPr>
      <w:r>
        <w:rPr>
          <w:rFonts w:hint="eastAsia"/>
        </w:rPr>
        <w:lastRenderedPageBreak/>
        <w:t>剧院应组织不同类别的舞台艺术，满足不同层次消费者的需求和演出市场服务要求，提升消费者审美素养和文明素质。</w:t>
      </w:r>
    </w:p>
    <w:p w:rsidR="00787DA7" w:rsidRDefault="004C0B7B">
      <w:pPr>
        <w:pStyle w:val="afffffa"/>
        <w:ind w:firstLineChars="0" w:firstLine="0"/>
        <w:rPr>
          <w:rFonts w:ascii="黑体" w:eastAsia="黑体" w:hAnsi="黑体" w:cs="黑体"/>
        </w:rPr>
      </w:pPr>
      <w:r>
        <w:rPr>
          <w:rFonts w:hint="eastAsia"/>
        </w:rPr>
        <w:t xml:space="preserve">    </w:t>
      </w:r>
    </w:p>
    <w:p w:rsidR="00787DA7" w:rsidRDefault="004C0B7B">
      <w:pPr>
        <w:pStyle w:val="afff"/>
        <w:spacing w:before="240" w:after="240"/>
      </w:pPr>
      <w:bookmarkStart w:id="93" w:name="_Toc137218989"/>
      <w:bookmarkStart w:id="94" w:name="_Toc26474"/>
      <w:r>
        <w:rPr>
          <w:rFonts w:hint="eastAsia"/>
        </w:rPr>
        <w:t>效益评价</w:t>
      </w:r>
      <w:bookmarkEnd w:id="93"/>
      <w:bookmarkEnd w:id="94"/>
    </w:p>
    <w:p w:rsidR="00787DA7" w:rsidRDefault="004C0B7B">
      <w:pPr>
        <w:pStyle w:val="afff0"/>
        <w:numPr>
          <w:ilvl w:val="2"/>
          <w:numId w:val="0"/>
        </w:numPr>
        <w:spacing w:before="120" w:after="120"/>
      </w:pPr>
      <w:bookmarkStart w:id="95" w:name="_Toc11221"/>
      <w:bookmarkStart w:id="96" w:name="_Toc137218990"/>
      <w:r>
        <w:rPr>
          <w:rFonts w:hint="eastAsia"/>
        </w:rPr>
        <w:t>6.1  社会效益</w:t>
      </w:r>
      <w:bookmarkEnd w:id="95"/>
      <w:bookmarkEnd w:id="96"/>
    </w:p>
    <w:p w:rsidR="00787DA7" w:rsidRDefault="004C0B7B">
      <w:pPr>
        <w:pStyle w:val="afffffa"/>
        <w:ind w:firstLine="420"/>
        <w:rPr>
          <w:rFonts w:hAnsi="宋体" w:cs="宋体"/>
        </w:rPr>
      </w:pPr>
      <w:r>
        <w:rPr>
          <w:rFonts w:hAnsi="宋体" w:cs="宋体" w:hint="eastAsia"/>
        </w:rPr>
        <w:t>剧院演出活动上座率、服务接待人数、免费或低票价的公益服务活动次数及受益人次是</w:t>
      </w:r>
      <w:r>
        <w:rPr>
          <w:rFonts w:hint="eastAsia"/>
        </w:rPr>
        <w:t>社会</w:t>
      </w:r>
      <w:r>
        <w:rPr>
          <w:rFonts w:hAnsi="宋体" w:cs="宋体" w:hint="eastAsia"/>
        </w:rPr>
        <w:t>效益评价的重要指标。</w:t>
      </w:r>
    </w:p>
    <w:p w:rsidR="00787DA7" w:rsidRDefault="004C0B7B">
      <w:pPr>
        <w:pStyle w:val="afff0"/>
        <w:numPr>
          <w:ilvl w:val="2"/>
          <w:numId w:val="0"/>
        </w:numPr>
        <w:spacing w:before="120" w:after="120"/>
      </w:pPr>
      <w:bookmarkStart w:id="97" w:name="_Toc137218991"/>
      <w:bookmarkStart w:id="98" w:name="_Toc4898"/>
      <w:r>
        <w:rPr>
          <w:rFonts w:hint="eastAsia"/>
        </w:rPr>
        <w:t>6.2  经济效益</w:t>
      </w:r>
      <w:bookmarkEnd w:id="97"/>
      <w:bookmarkEnd w:id="98"/>
    </w:p>
    <w:p w:rsidR="00787DA7" w:rsidRDefault="004C0B7B">
      <w:pPr>
        <w:pStyle w:val="afffffffff6"/>
        <w:numPr>
          <w:ilvl w:val="3"/>
          <w:numId w:val="0"/>
        </w:numPr>
        <w:ind w:firstLineChars="200" w:firstLine="420"/>
      </w:pPr>
      <w:r>
        <w:rPr>
          <w:rFonts w:hint="eastAsia"/>
        </w:rPr>
        <w:t>采用固定资产总值、年度收入总额（含政府资助）和年度净利润等综合指标核算，其中，年度净利润及其增加值、年度经营收入及其增加值、票房收入占比、其他商业性收入等是经济效益评价的重要指标。</w:t>
      </w:r>
    </w:p>
    <w:p w:rsidR="00787DA7" w:rsidRDefault="004C0B7B">
      <w:pPr>
        <w:pStyle w:val="afff"/>
        <w:spacing w:before="240" w:after="240"/>
      </w:pPr>
      <w:bookmarkStart w:id="99" w:name="_Toc137218992"/>
      <w:bookmarkStart w:id="100" w:name="_Toc83636968"/>
      <w:bookmarkStart w:id="101" w:name="_Toc83636925"/>
      <w:bookmarkStart w:id="102" w:name="_Toc29306"/>
      <w:r>
        <w:t>评价</w:t>
      </w:r>
      <w:r>
        <w:rPr>
          <w:rFonts w:hint="eastAsia"/>
        </w:rPr>
        <w:t>指标</w:t>
      </w:r>
      <w:bookmarkEnd w:id="99"/>
      <w:bookmarkEnd w:id="100"/>
      <w:bookmarkEnd w:id="101"/>
      <w:bookmarkEnd w:id="102"/>
    </w:p>
    <w:p w:rsidR="00787DA7" w:rsidRDefault="004C0B7B">
      <w:pPr>
        <w:pStyle w:val="afffffa"/>
        <w:ind w:firstLine="420"/>
      </w:pPr>
      <w:r>
        <w:rPr>
          <w:rFonts w:hint="eastAsia"/>
        </w:rPr>
        <w:t>评价活动中结合剧院服务质量特性开展评价，评价指标见附录A。</w:t>
      </w:r>
    </w:p>
    <w:p w:rsidR="00787DA7" w:rsidRDefault="004C0B7B">
      <w:pPr>
        <w:pStyle w:val="afff"/>
        <w:spacing w:before="240" w:after="240"/>
      </w:pPr>
      <w:bookmarkStart w:id="103" w:name="_Toc137218993"/>
      <w:bookmarkStart w:id="104" w:name="_Toc15330"/>
      <w:r>
        <w:rPr>
          <w:rFonts w:hint="eastAsia"/>
        </w:rPr>
        <w:t>评价方法与等级划分</w:t>
      </w:r>
      <w:bookmarkEnd w:id="103"/>
      <w:bookmarkEnd w:id="104"/>
    </w:p>
    <w:p w:rsidR="00787DA7" w:rsidRDefault="004C0B7B">
      <w:pPr>
        <w:pStyle w:val="afff0"/>
        <w:spacing w:before="120" w:after="120"/>
      </w:pPr>
      <w:bookmarkStart w:id="105" w:name="_Toc137218994"/>
      <w:bookmarkStart w:id="106" w:name="_Toc29643"/>
      <w:r>
        <w:rPr>
          <w:rFonts w:hint="eastAsia"/>
        </w:rPr>
        <w:t>评价方法</w:t>
      </w:r>
      <w:bookmarkEnd w:id="105"/>
      <w:bookmarkEnd w:id="106"/>
    </w:p>
    <w:p w:rsidR="00787DA7" w:rsidRDefault="004C0B7B">
      <w:pPr>
        <w:widowControl/>
        <w:ind w:firstLineChars="200" w:firstLine="420"/>
        <w:jc w:val="left"/>
        <w:rPr>
          <w:rFonts w:ascii="宋体" w:hAnsi="宋体" w:cs="宋体"/>
          <w:color w:val="000000"/>
          <w:kern w:val="0"/>
          <w:lang w:bidi="ar"/>
        </w:rPr>
      </w:pPr>
      <w:r>
        <w:rPr>
          <w:rFonts w:ascii="宋体" w:hAnsi="宋体" w:cs="宋体" w:hint="eastAsia"/>
          <w:color w:val="000000"/>
          <w:kern w:val="0"/>
          <w:lang w:bidi="ar"/>
        </w:rPr>
        <w:t>一般采用下列评价方法：</w:t>
      </w:r>
    </w:p>
    <w:p w:rsidR="00787DA7" w:rsidRDefault="004C0B7B">
      <w:pPr>
        <w:widowControl/>
        <w:ind w:firstLineChars="200" w:firstLine="420"/>
        <w:jc w:val="left"/>
        <w:rPr>
          <w:rFonts w:ascii="宋体" w:hAnsi="宋体" w:cs="宋体"/>
          <w:color w:val="000000"/>
          <w:kern w:val="0"/>
          <w:lang w:bidi="ar"/>
        </w:rPr>
      </w:pPr>
      <w:r>
        <w:rPr>
          <w:rStyle w:val="Char0"/>
          <w:rFonts w:hint="eastAsia"/>
        </w:rPr>
        <w:t>a</w:t>
      </w:r>
      <w:r>
        <w:rPr>
          <w:rStyle w:val="Char0"/>
          <w:rFonts w:hint="eastAsia"/>
        </w:rPr>
        <w:t>）</w:t>
      </w:r>
      <w:r>
        <w:rPr>
          <w:rFonts w:ascii="宋体" w:hAnsi="宋体" w:cs="宋体" w:hint="eastAsia"/>
          <w:color w:val="000000"/>
          <w:kern w:val="0"/>
          <w:lang w:bidi="ar"/>
        </w:rPr>
        <w:t>查看记录和报告；</w:t>
      </w:r>
    </w:p>
    <w:p w:rsidR="00787DA7" w:rsidRDefault="004C0B7B">
      <w:pPr>
        <w:widowControl/>
        <w:ind w:firstLineChars="200" w:firstLine="420"/>
        <w:jc w:val="left"/>
        <w:rPr>
          <w:rFonts w:ascii="宋体" w:hAnsi="宋体" w:cs="宋体"/>
          <w:color w:val="000000"/>
          <w:kern w:val="0"/>
          <w:lang w:bidi="ar"/>
        </w:rPr>
      </w:pPr>
      <w:r>
        <w:rPr>
          <w:rFonts w:hint="eastAsia"/>
        </w:rPr>
        <w:t>b</w:t>
      </w:r>
      <w:r>
        <w:rPr>
          <w:rFonts w:hint="eastAsia"/>
        </w:rPr>
        <w:t>）</w:t>
      </w:r>
      <w:r>
        <w:rPr>
          <w:rFonts w:ascii="宋体" w:hAnsi="宋体" w:cs="宋体" w:hint="eastAsia"/>
          <w:color w:val="000000"/>
          <w:kern w:val="0"/>
          <w:lang w:bidi="ar"/>
        </w:rPr>
        <w:t>过程验证；</w:t>
      </w:r>
    </w:p>
    <w:p w:rsidR="00787DA7" w:rsidRDefault="004C0B7B">
      <w:pPr>
        <w:widowControl/>
        <w:ind w:firstLineChars="200" w:firstLine="420"/>
        <w:jc w:val="left"/>
        <w:rPr>
          <w:rFonts w:ascii="宋体" w:hAnsi="宋体" w:cs="宋体"/>
          <w:color w:val="000000"/>
          <w:kern w:val="0"/>
          <w:lang w:bidi="ar"/>
        </w:rPr>
      </w:pPr>
      <w:r>
        <w:rPr>
          <w:rFonts w:hint="eastAsia"/>
        </w:rPr>
        <w:t>c</w:t>
      </w:r>
      <w:r>
        <w:rPr>
          <w:rFonts w:hint="eastAsia"/>
        </w:rPr>
        <w:t>）</w:t>
      </w:r>
      <w:r>
        <w:rPr>
          <w:rFonts w:ascii="宋体" w:hAnsi="宋体" w:cs="宋体" w:hint="eastAsia"/>
          <w:color w:val="000000"/>
          <w:kern w:val="0"/>
          <w:lang w:bidi="ar"/>
        </w:rPr>
        <w:t>现场检查；</w:t>
      </w:r>
    </w:p>
    <w:p w:rsidR="00787DA7" w:rsidRDefault="004C0B7B">
      <w:pPr>
        <w:widowControl/>
        <w:ind w:firstLineChars="200" w:firstLine="420"/>
        <w:jc w:val="left"/>
        <w:rPr>
          <w:rFonts w:ascii="宋体" w:hAnsi="宋体" w:cs="宋体"/>
          <w:color w:val="000000"/>
          <w:kern w:val="0"/>
          <w:lang w:bidi="ar"/>
        </w:rPr>
      </w:pPr>
      <w:r>
        <w:rPr>
          <w:rFonts w:hint="eastAsia"/>
        </w:rPr>
        <w:t>d</w:t>
      </w:r>
      <w:r>
        <w:rPr>
          <w:rFonts w:hint="eastAsia"/>
        </w:rPr>
        <w:t>）</w:t>
      </w:r>
      <w:r>
        <w:rPr>
          <w:rFonts w:ascii="宋体" w:hAnsi="宋体" w:cs="宋体" w:hint="eastAsia"/>
          <w:color w:val="000000"/>
          <w:kern w:val="0"/>
          <w:lang w:bidi="ar"/>
        </w:rPr>
        <w:t>专家评审。</w:t>
      </w:r>
    </w:p>
    <w:p w:rsidR="00787DA7" w:rsidRDefault="004C0B7B">
      <w:pPr>
        <w:pStyle w:val="afff0"/>
        <w:spacing w:before="120" w:after="120"/>
      </w:pPr>
      <w:bookmarkStart w:id="107" w:name="_Toc137218995"/>
      <w:bookmarkStart w:id="108" w:name="_Toc28767"/>
      <w:r>
        <w:rPr>
          <w:rFonts w:hint="eastAsia"/>
        </w:rPr>
        <w:t>等级划分</w:t>
      </w:r>
      <w:bookmarkEnd w:id="107"/>
      <w:bookmarkEnd w:id="108"/>
    </w:p>
    <w:p w:rsidR="00787DA7" w:rsidRDefault="004C0B7B">
      <w:pPr>
        <w:widowControl/>
        <w:ind w:firstLineChars="200" w:firstLine="420"/>
        <w:jc w:val="left"/>
        <w:rPr>
          <w:rStyle w:val="Char0"/>
        </w:rPr>
      </w:pPr>
      <w:r>
        <w:rPr>
          <w:rStyle w:val="Char0"/>
          <w:rFonts w:hint="eastAsia"/>
        </w:rPr>
        <w:t>评价指标总得分（满分）为</w:t>
      </w:r>
      <w:r>
        <w:rPr>
          <w:rStyle w:val="Char0"/>
          <w:rFonts w:hint="eastAsia"/>
        </w:rPr>
        <w:t xml:space="preserve"> 100</w:t>
      </w:r>
      <w:r>
        <w:rPr>
          <w:rStyle w:val="Char0"/>
          <w:rFonts w:hint="eastAsia"/>
        </w:rPr>
        <w:t>分。按评价指标各项评价获得实际得分相加的总和，对得分结果评定划分为</w:t>
      </w:r>
      <w:r>
        <w:rPr>
          <w:rStyle w:val="Char0"/>
          <w:rFonts w:hint="eastAsia"/>
        </w:rPr>
        <w:t>A</w:t>
      </w:r>
      <w:r>
        <w:rPr>
          <w:rStyle w:val="Char0"/>
          <w:rFonts w:hint="eastAsia"/>
        </w:rPr>
        <w:t>级、</w:t>
      </w:r>
      <w:r>
        <w:rPr>
          <w:rStyle w:val="Char0"/>
          <w:rFonts w:hint="eastAsia"/>
        </w:rPr>
        <w:t>B</w:t>
      </w:r>
      <w:r>
        <w:rPr>
          <w:rStyle w:val="Char0"/>
          <w:rFonts w:hint="eastAsia"/>
        </w:rPr>
        <w:t>级、</w:t>
      </w:r>
      <w:r>
        <w:rPr>
          <w:rStyle w:val="Char0"/>
          <w:rFonts w:hint="eastAsia"/>
        </w:rPr>
        <w:t>C</w:t>
      </w:r>
      <w:r>
        <w:rPr>
          <w:rStyle w:val="Char0"/>
          <w:rFonts w:hint="eastAsia"/>
        </w:rPr>
        <w:t>级、</w:t>
      </w:r>
      <w:r>
        <w:rPr>
          <w:rStyle w:val="Char0"/>
          <w:rFonts w:hint="eastAsia"/>
        </w:rPr>
        <w:t>D</w:t>
      </w:r>
      <w:r>
        <w:rPr>
          <w:rStyle w:val="Char0"/>
          <w:rFonts w:hint="eastAsia"/>
        </w:rPr>
        <w:t>级四个等级。</w:t>
      </w:r>
    </w:p>
    <w:p w:rsidR="00787DA7" w:rsidRDefault="004C0B7B">
      <w:pPr>
        <w:widowControl/>
        <w:ind w:firstLineChars="200" w:firstLine="420"/>
        <w:jc w:val="left"/>
        <w:rPr>
          <w:rStyle w:val="Char0"/>
        </w:rPr>
      </w:pPr>
      <w:r>
        <w:rPr>
          <w:rStyle w:val="Char0"/>
          <w:rFonts w:hint="eastAsia"/>
        </w:rPr>
        <w:t>剧院服务质量评价的等级划分应符合下列规定：</w:t>
      </w:r>
    </w:p>
    <w:p w:rsidR="00787DA7" w:rsidRDefault="004C0B7B">
      <w:pPr>
        <w:widowControl/>
        <w:ind w:firstLineChars="200" w:firstLine="420"/>
        <w:jc w:val="left"/>
        <w:rPr>
          <w:rStyle w:val="Char0"/>
        </w:rPr>
      </w:pPr>
      <w:r>
        <w:rPr>
          <w:rStyle w:val="Char0"/>
          <w:rFonts w:hint="eastAsia"/>
        </w:rPr>
        <w:t>A</w:t>
      </w:r>
      <w:r>
        <w:rPr>
          <w:rStyle w:val="Char0"/>
          <w:rFonts w:hint="eastAsia"/>
        </w:rPr>
        <w:t>级：</w:t>
      </w:r>
    </w:p>
    <w:p w:rsidR="00787DA7" w:rsidRDefault="004C0B7B">
      <w:pPr>
        <w:widowControl/>
        <w:ind w:firstLineChars="200" w:firstLine="420"/>
        <w:jc w:val="left"/>
        <w:rPr>
          <w:rStyle w:val="Char0"/>
        </w:rPr>
      </w:pPr>
      <w:r>
        <w:rPr>
          <w:rStyle w:val="Char0"/>
          <w:rFonts w:hint="eastAsia"/>
        </w:rPr>
        <w:t>各要素分类评价评分实得分无零分，总得分值应在</w:t>
      </w:r>
      <w:r>
        <w:rPr>
          <w:rStyle w:val="Char0"/>
          <w:rFonts w:hint="eastAsia"/>
        </w:rPr>
        <w:t>90</w:t>
      </w:r>
      <w:r>
        <w:rPr>
          <w:rStyle w:val="Char0"/>
          <w:rFonts w:hint="eastAsia"/>
        </w:rPr>
        <w:t>分及以上。</w:t>
      </w:r>
    </w:p>
    <w:p w:rsidR="00787DA7" w:rsidRDefault="004C0B7B">
      <w:pPr>
        <w:widowControl/>
        <w:ind w:firstLineChars="200" w:firstLine="420"/>
        <w:jc w:val="left"/>
        <w:rPr>
          <w:rStyle w:val="Char0"/>
        </w:rPr>
      </w:pPr>
      <w:r>
        <w:rPr>
          <w:rStyle w:val="Char0"/>
          <w:rFonts w:hint="eastAsia"/>
        </w:rPr>
        <w:t>B</w:t>
      </w:r>
      <w:r>
        <w:rPr>
          <w:rStyle w:val="Char0"/>
          <w:rFonts w:hint="eastAsia"/>
        </w:rPr>
        <w:t>级：</w:t>
      </w:r>
    </w:p>
    <w:p w:rsidR="00787DA7" w:rsidRDefault="004C0B7B">
      <w:pPr>
        <w:widowControl/>
        <w:ind w:firstLineChars="200" w:firstLine="420"/>
        <w:jc w:val="left"/>
        <w:rPr>
          <w:rStyle w:val="Char0"/>
        </w:rPr>
      </w:pPr>
      <w:r>
        <w:rPr>
          <w:rStyle w:val="Char0"/>
          <w:rFonts w:hint="eastAsia"/>
        </w:rPr>
        <w:t>各要素分类评价评分实得分无零分，总得分值应在</w:t>
      </w:r>
      <w:r>
        <w:rPr>
          <w:rStyle w:val="Char0"/>
          <w:rFonts w:hint="eastAsia"/>
        </w:rPr>
        <w:t>90</w:t>
      </w:r>
      <w:r>
        <w:rPr>
          <w:rStyle w:val="Char0"/>
          <w:rFonts w:hint="eastAsia"/>
        </w:rPr>
        <w:t>分以下，</w:t>
      </w:r>
      <w:r>
        <w:rPr>
          <w:rStyle w:val="Char0"/>
          <w:rFonts w:hint="eastAsia"/>
        </w:rPr>
        <w:t>80</w:t>
      </w:r>
      <w:r>
        <w:rPr>
          <w:rStyle w:val="Char0"/>
          <w:rFonts w:hint="eastAsia"/>
        </w:rPr>
        <w:t>分及以上。</w:t>
      </w:r>
    </w:p>
    <w:p w:rsidR="00787DA7" w:rsidRDefault="004C0B7B">
      <w:pPr>
        <w:widowControl/>
        <w:ind w:firstLineChars="200" w:firstLine="420"/>
        <w:jc w:val="left"/>
        <w:rPr>
          <w:rStyle w:val="Char0"/>
        </w:rPr>
      </w:pPr>
      <w:r>
        <w:rPr>
          <w:rStyle w:val="Char0"/>
          <w:rFonts w:hint="eastAsia"/>
        </w:rPr>
        <w:t>c</w:t>
      </w:r>
      <w:r>
        <w:rPr>
          <w:rStyle w:val="Char0"/>
          <w:rFonts w:hint="eastAsia"/>
        </w:rPr>
        <w:t>）</w:t>
      </w:r>
      <w:r>
        <w:rPr>
          <w:rStyle w:val="Char0"/>
          <w:rFonts w:hint="eastAsia"/>
        </w:rPr>
        <w:t>C</w:t>
      </w:r>
      <w:r>
        <w:rPr>
          <w:rStyle w:val="Char0"/>
          <w:rFonts w:hint="eastAsia"/>
        </w:rPr>
        <w:t>级：</w:t>
      </w:r>
    </w:p>
    <w:p w:rsidR="00787DA7" w:rsidRDefault="004C0B7B">
      <w:pPr>
        <w:widowControl/>
        <w:ind w:firstLineChars="200" w:firstLine="420"/>
        <w:jc w:val="left"/>
        <w:rPr>
          <w:rStyle w:val="Char0"/>
        </w:rPr>
      </w:pPr>
      <w:r>
        <w:rPr>
          <w:rStyle w:val="Char0"/>
          <w:rFonts w:hint="eastAsia"/>
        </w:rPr>
        <w:t>各要素分类评价评分实得分无零分，总得分值应在</w:t>
      </w:r>
      <w:r>
        <w:rPr>
          <w:rStyle w:val="Char0"/>
          <w:rFonts w:hint="eastAsia"/>
        </w:rPr>
        <w:t>80</w:t>
      </w:r>
      <w:r>
        <w:rPr>
          <w:rStyle w:val="Char0"/>
          <w:rFonts w:hint="eastAsia"/>
        </w:rPr>
        <w:t>分以下，</w:t>
      </w:r>
      <w:r>
        <w:rPr>
          <w:rStyle w:val="Char0"/>
          <w:rFonts w:hint="eastAsia"/>
        </w:rPr>
        <w:t>70</w:t>
      </w:r>
      <w:r>
        <w:rPr>
          <w:rStyle w:val="Char0"/>
          <w:rFonts w:hint="eastAsia"/>
        </w:rPr>
        <w:t>分及以上。</w:t>
      </w:r>
    </w:p>
    <w:p w:rsidR="00787DA7" w:rsidRDefault="004C0B7B">
      <w:pPr>
        <w:widowControl/>
        <w:ind w:firstLineChars="200" w:firstLine="420"/>
        <w:jc w:val="left"/>
        <w:rPr>
          <w:rStyle w:val="Char0"/>
        </w:rPr>
      </w:pPr>
      <w:r>
        <w:rPr>
          <w:rStyle w:val="Char0"/>
          <w:rFonts w:hint="eastAsia"/>
        </w:rPr>
        <w:t>d</w:t>
      </w:r>
      <w:r>
        <w:rPr>
          <w:rStyle w:val="Char0"/>
          <w:rFonts w:hint="eastAsia"/>
        </w:rPr>
        <w:t>）</w:t>
      </w:r>
      <w:r>
        <w:rPr>
          <w:rStyle w:val="Char0"/>
          <w:rFonts w:hint="eastAsia"/>
        </w:rPr>
        <w:t>D</w:t>
      </w:r>
      <w:r>
        <w:rPr>
          <w:rStyle w:val="Char0"/>
          <w:rFonts w:hint="eastAsia"/>
        </w:rPr>
        <w:t>级：</w:t>
      </w:r>
    </w:p>
    <w:p w:rsidR="00787DA7" w:rsidRDefault="004C0B7B">
      <w:pPr>
        <w:widowControl/>
        <w:ind w:firstLineChars="200" w:firstLine="420"/>
        <w:jc w:val="left"/>
        <w:rPr>
          <w:rStyle w:val="Char0"/>
        </w:rPr>
      </w:pPr>
      <w:r>
        <w:rPr>
          <w:rStyle w:val="Char0"/>
          <w:rFonts w:hint="eastAsia"/>
        </w:rPr>
        <w:t>1</w:t>
      </w:r>
      <w:r>
        <w:rPr>
          <w:rStyle w:val="Char0"/>
          <w:rFonts w:hint="eastAsia"/>
        </w:rPr>
        <w:t>）总得分得分值不足</w:t>
      </w:r>
      <w:r>
        <w:rPr>
          <w:rStyle w:val="Char0"/>
          <w:rFonts w:hint="eastAsia"/>
        </w:rPr>
        <w:t>60</w:t>
      </w:r>
      <w:r>
        <w:rPr>
          <w:rStyle w:val="Char0"/>
          <w:rFonts w:hint="eastAsia"/>
        </w:rPr>
        <w:t>分时；</w:t>
      </w:r>
    </w:p>
    <w:p w:rsidR="00787DA7" w:rsidRDefault="004C0B7B">
      <w:pPr>
        <w:widowControl/>
        <w:ind w:firstLineChars="200" w:firstLine="420"/>
        <w:jc w:val="left"/>
        <w:rPr>
          <w:rStyle w:val="Char0"/>
        </w:rPr>
      </w:pPr>
      <w:r>
        <w:rPr>
          <w:rStyle w:val="Char0"/>
          <w:rFonts w:hint="eastAsia"/>
        </w:rPr>
        <w:t>2</w:t>
      </w:r>
      <w:r>
        <w:rPr>
          <w:rStyle w:val="Char0"/>
          <w:rFonts w:hint="eastAsia"/>
        </w:rPr>
        <w:t>）当有一要素分类评价评分实分得零分时。</w:t>
      </w:r>
    </w:p>
    <w:p w:rsidR="00787DA7" w:rsidRDefault="00787DA7">
      <w:pPr>
        <w:widowControl/>
        <w:ind w:firstLineChars="200" w:firstLine="420"/>
        <w:jc w:val="left"/>
        <w:rPr>
          <w:rStyle w:val="Char0"/>
        </w:rPr>
      </w:pPr>
    </w:p>
    <w:p w:rsidR="00787DA7" w:rsidRDefault="004C0B7B">
      <w:pPr>
        <w:pStyle w:val="afff"/>
        <w:spacing w:before="240" w:after="240"/>
      </w:pPr>
      <w:bookmarkStart w:id="109" w:name="_Toc11175"/>
      <w:bookmarkStart w:id="110" w:name="_Toc137218996"/>
      <w:r>
        <w:rPr>
          <w:rFonts w:hint="eastAsia"/>
        </w:rPr>
        <w:t>评价结果的运用和持续改进</w:t>
      </w:r>
      <w:bookmarkStart w:id="111" w:name="_GoBack"/>
      <w:bookmarkEnd w:id="109"/>
      <w:bookmarkEnd w:id="110"/>
      <w:bookmarkEnd w:id="111"/>
    </w:p>
    <w:p w:rsidR="00787DA7" w:rsidRDefault="004C0B7B">
      <w:pPr>
        <w:pStyle w:val="afffffa"/>
        <w:ind w:firstLine="420"/>
        <w:sectPr w:rsidR="00787DA7">
          <w:headerReference w:type="even" r:id="rId25"/>
          <w:headerReference w:type="default" r:id="rId26"/>
          <w:footerReference w:type="even" r:id="rId27"/>
          <w:footerReference w:type="default" r:id="rId28"/>
          <w:pgSz w:w="11906" w:h="16838"/>
          <w:pgMar w:top="1928" w:right="1134" w:bottom="1134" w:left="1134" w:header="1418" w:footer="1134" w:gutter="284"/>
          <w:cols w:space="425"/>
          <w:formProt w:val="0"/>
          <w:docGrid w:linePitch="312"/>
        </w:sectPr>
      </w:pPr>
      <w:r>
        <w:rPr>
          <w:rFonts w:hint="eastAsia"/>
        </w:rPr>
        <w:t>被评价剧院客观对待评价结果，识别评价结果的时限，利用评价结果采取必要措施以实现持续改进。</w:t>
      </w:r>
      <w:bookmarkStart w:id="112" w:name="BookMark5"/>
      <w:bookmarkEnd w:id="27"/>
    </w:p>
    <w:p w:rsidR="00787DA7" w:rsidRDefault="004C0B7B">
      <w:pPr>
        <w:pStyle w:val="afff0"/>
        <w:numPr>
          <w:ilvl w:val="2"/>
          <w:numId w:val="0"/>
        </w:numPr>
        <w:spacing w:before="156" w:after="156"/>
        <w:jc w:val="center"/>
      </w:pPr>
      <w:bookmarkStart w:id="113" w:name="_Toc19700"/>
      <w:bookmarkStart w:id="114" w:name="_Toc137218997"/>
      <w:bookmarkEnd w:id="112"/>
      <w:r>
        <w:rPr>
          <w:rFonts w:hint="eastAsia"/>
        </w:rPr>
        <w:lastRenderedPageBreak/>
        <w:t>附 录 A</w:t>
      </w:r>
      <w:bookmarkEnd w:id="113"/>
      <w:bookmarkEnd w:id="114"/>
    </w:p>
    <w:p w:rsidR="00787DA7" w:rsidRDefault="004C0B7B">
      <w:pPr>
        <w:pStyle w:val="afff0"/>
        <w:numPr>
          <w:ilvl w:val="2"/>
          <w:numId w:val="0"/>
        </w:numPr>
        <w:spacing w:before="156" w:after="156"/>
        <w:jc w:val="center"/>
      </w:pPr>
      <w:bookmarkStart w:id="115" w:name="_Toc13701"/>
      <w:bookmarkStart w:id="116" w:name="_Toc137218998"/>
      <w:bookmarkStart w:id="117" w:name="_Toc32015"/>
      <w:bookmarkStart w:id="118" w:name="_Toc24790"/>
      <w:r>
        <w:rPr>
          <w:rFonts w:hint="eastAsia"/>
        </w:rPr>
        <w:t>(资料性)</w:t>
      </w:r>
      <w:bookmarkEnd w:id="115"/>
      <w:bookmarkEnd w:id="116"/>
      <w:bookmarkEnd w:id="117"/>
      <w:bookmarkEnd w:id="118"/>
    </w:p>
    <w:p w:rsidR="00787DA7" w:rsidRDefault="004C0B7B">
      <w:pPr>
        <w:pStyle w:val="afff0"/>
        <w:numPr>
          <w:ilvl w:val="0"/>
          <w:numId w:val="0"/>
        </w:numPr>
        <w:spacing w:before="156" w:after="156"/>
        <w:jc w:val="center"/>
        <w:rPr>
          <w:b/>
          <w:bCs/>
          <w:szCs w:val="21"/>
        </w:rPr>
      </w:pPr>
      <w:r>
        <w:rPr>
          <w:rFonts w:hAnsi="黑体" w:hint="eastAsia"/>
        </w:rPr>
        <w:t>剧院服务质量评价指标</w:t>
      </w:r>
    </w:p>
    <w:tbl>
      <w:tblPr>
        <w:tblW w:w="4996"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191"/>
        <w:gridCol w:w="1893"/>
        <w:gridCol w:w="5787"/>
        <w:gridCol w:w="725"/>
        <w:gridCol w:w="2663"/>
        <w:gridCol w:w="694"/>
        <w:gridCol w:w="620"/>
      </w:tblGrid>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序号</w:t>
            </w:r>
          </w:p>
        </w:tc>
        <w:tc>
          <w:tcPr>
            <w:tcW w:w="42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评价对象</w:t>
            </w: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评价内容</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评价指标</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分值</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评分标准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 xml:space="preserve">得分 </w:t>
            </w: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备注</w:t>
            </w: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w:t>
            </w:r>
          </w:p>
        </w:tc>
        <w:tc>
          <w:tcPr>
            <w:tcW w:w="420" w:type="pct"/>
            <w:vMerge w:val="restart"/>
            <w:tcBorders>
              <w:top w:val="nil"/>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4C0B7B">
            <w:pPr>
              <w:spacing w:line="360" w:lineRule="exact"/>
              <w:jc w:val="center"/>
              <w:rPr>
                <w:rFonts w:ascii="宋体" w:hAnsi="宋体"/>
                <w:b/>
                <w:bCs/>
                <w:sz w:val="18"/>
                <w:szCs w:val="18"/>
              </w:rPr>
            </w:pPr>
            <w:r>
              <w:rPr>
                <w:rFonts w:ascii="宋体" w:hAnsi="宋体" w:hint="eastAsia"/>
                <w:b/>
                <w:bCs/>
                <w:sz w:val="18"/>
                <w:szCs w:val="18"/>
              </w:rPr>
              <w:t>设备设施评价</w:t>
            </w:r>
          </w:p>
        </w:tc>
        <w:tc>
          <w:tcPr>
            <w:tcW w:w="668" w:type="pct"/>
            <w:vMerge w:val="restart"/>
            <w:tcBorders>
              <w:top w:val="nil"/>
              <w:left w:val="single" w:sz="4" w:space="0" w:color="auto"/>
              <w:bottom w:val="single" w:sz="4" w:space="0" w:color="auto"/>
              <w:right w:val="single" w:sz="4" w:space="0" w:color="auto"/>
            </w:tcBorders>
            <w:vAlign w:val="center"/>
          </w:tcPr>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787DA7">
            <w:pPr>
              <w:spacing w:line="360" w:lineRule="exact"/>
              <w:rPr>
                <w:rFonts w:ascii="宋体" w:hAnsi="宋体"/>
                <w:sz w:val="18"/>
                <w:szCs w:val="18"/>
              </w:rPr>
            </w:pPr>
          </w:p>
          <w:p w:rsidR="00787DA7" w:rsidRDefault="004C0B7B">
            <w:pPr>
              <w:spacing w:line="360" w:lineRule="exact"/>
              <w:ind w:firstLineChars="100" w:firstLine="180"/>
              <w:rPr>
                <w:rFonts w:ascii="宋体" w:hAnsi="宋体"/>
                <w:sz w:val="18"/>
                <w:szCs w:val="18"/>
              </w:rPr>
            </w:pPr>
            <w:r>
              <w:rPr>
                <w:rFonts w:ascii="宋体" w:hAnsi="宋体" w:hint="eastAsia"/>
                <w:sz w:val="18"/>
                <w:szCs w:val="18"/>
              </w:rPr>
              <w:t>演出服务设备设施</w:t>
            </w:r>
          </w:p>
          <w:p w:rsidR="00787DA7" w:rsidRDefault="00787DA7">
            <w:pPr>
              <w:spacing w:line="360" w:lineRule="exac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设有主要演员专用化妆间以及乐队指挥、首席等专用休息室。</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 xml:space="preserve">设有专用化妆间 </w:t>
            </w:r>
            <w:r>
              <w:rPr>
                <w:rFonts w:ascii="宋体" w:hAnsi="宋体" w:hint="eastAsia"/>
                <w:kern w:val="0"/>
                <w:sz w:val="18"/>
                <w:szCs w:val="18"/>
              </w:rPr>
              <w:t>得2分</w:t>
            </w:r>
          </w:p>
          <w:p w:rsidR="00787DA7" w:rsidRDefault="004C0B7B">
            <w:pPr>
              <w:spacing w:line="360" w:lineRule="exact"/>
              <w:jc w:val="left"/>
              <w:rPr>
                <w:rFonts w:ascii="宋体" w:hAnsi="宋体"/>
                <w:kern w:val="0"/>
                <w:sz w:val="18"/>
                <w:szCs w:val="18"/>
              </w:rPr>
            </w:pPr>
            <w:r>
              <w:rPr>
                <w:rFonts w:ascii="宋体" w:hAnsi="宋体" w:hint="eastAsia"/>
                <w:sz w:val="18"/>
                <w:szCs w:val="18"/>
              </w:rPr>
              <w:t xml:space="preserve">设有专用休息室 </w:t>
            </w:r>
            <w:r>
              <w:rPr>
                <w:rFonts w:ascii="宋体" w:hAnsi="宋体" w:hint="eastAsia"/>
                <w:kern w:val="0"/>
                <w:sz w:val="18"/>
                <w:szCs w:val="18"/>
              </w:rPr>
              <w:t>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化妆间内设有化妆台、化妆镜以及符合化妆要求的化妆照明，有条件的化妆间宜配置洗浴、淋浴设施。</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配置化妆台、化妆镜以及符合化妆要求的化妆照明 得2分</w:t>
            </w:r>
          </w:p>
          <w:p w:rsidR="00787DA7" w:rsidRDefault="004C0B7B">
            <w:pPr>
              <w:spacing w:line="360" w:lineRule="exact"/>
              <w:jc w:val="left"/>
              <w:rPr>
                <w:rFonts w:ascii="宋体" w:hAnsi="宋体"/>
                <w:kern w:val="0"/>
                <w:sz w:val="18"/>
                <w:szCs w:val="18"/>
              </w:rPr>
            </w:pPr>
            <w:r>
              <w:rPr>
                <w:rFonts w:ascii="宋体" w:hAnsi="宋体" w:hint="eastAsia"/>
                <w:sz w:val="18"/>
                <w:szCs w:val="18"/>
              </w:rPr>
              <w:t>配置洗浴、淋浴设施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3</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候场、化妆间、排练厅等区域设置饮水区、休息区、卫生间和自助储物设施。</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设置饮水区 得1分</w:t>
            </w:r>
          </w:p>
          <w:p w:rsidR="00787DA7" w:rsidRDefault="004C0B7B">
            <w:pPr>
              <w:spacing w:line="360" w:lineRule="exact"/>
              <w:jc w:val="left"/>
              <w:rPr>
                <w:rFonts w:ascii="宋体" w:hAnsi="宋体"/>
                <w:sz w:val="18"/>
                <w:szCs w:val="18"/>
              </w:rPr>
            </w:pPr>
            <w:r>
              <w:rPr>
                <w:rFonts w:ascii="宋体" w:hAnsi="宋体" w:hint="eastAsia"/>
                <w:sz w:val="18"/>
                <w:szCs w:val="18"/>
              </w:rPr>
              <w:t>设置休息区 得1分</w:t>
            </w:r>
          </w:p>
          <w:p w:rsidR="00787DA7" w:rsidRDefault="004C0B7B">
            <w:pPr>
              <w:spacing w:line="360" w:lineRule="exact"/>
              <w:jc w:val="left"/>
              <w:rPr>
                <w:rFonts w:ascii="宋体" w:hAnsi="宋体"/>
                <w:sz w:val="18"/>
                <w:szCs w:val="18"/>
              </w:rPr>
            </w:pPr>
            <w:r>
              <w:rPr>
                <w:rFonts w:ascii="宋体" w:hAnsi="宋体" w:hint="eastAsia"/>
                <w:sz w:val="18"/>
                <w:szCs w:val="18"/>
              </w:rPr>
              <w:t>设置卫生间 得1分</w:t>
            </w:r>
          </w:p>
          <w:p w:rsidR="00787DA7" w:rsidRDefault="004C0B7B">
            <w:pPr>
              <w:spacing w:line="360" w:lineRule="exact"/>
              <w:jc w:val="left"/>
              <w:rPr>
                <w:rFonts w:ascii="宋体" w:hAnsi="宋体"/>
                <w:kern w:val="0"/>
                <w:sz w:val="18"/>
                <w:szCs w:val="18"/>
              </w:rPr>
            </w:pPr>
            <w:r>
              <w:rPr>
                <w:rFonts w:ascii="宋体" w:hAnsi="宋体" w:hint="eastAsia"/>
                <w:sz w:val="18"/>
                <w:szCs w:val="18"/>
              </w:rPr>
              <w:t>设置自助储物设施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4</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设置排练厅、道具间等经营服务设施，排练厅配备演出所需的相关设施，琴房设有可供表演者排练的钢琴等乐器。</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5</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设置排练厅，并配备</w:t>
            </w:r>
            <w:r>
              <w:rPr>
                <w:rFonts w:ascii="宋体" w:hAnsi="宋体" w:hint="eastAsia"/>
                <w:kern w:val="0"/>
                <w:sz w:val="18"/>
                <w:szCs w:val="18"/>
              </w:rPr>
              <w:t>音响、谱架、乐队座椅</w:t>
            </w:r>
            <w:r>
              <w:rPr>
                <w:rFonts w:ascii="宋体" w:hAnsi="宋体" w:hint="eastAsia"/>
                <w:sz w:val="18"/>
                <w:szCs w:val="18"/>
              </w:rPr>
              <w:t xml:space="preserve"> 得2分</w:t>
            </w:r>
          </w:p>
          <w:p w:rsidR="00787DA7" w:rsidRDefault="004C0B7B">
            <w:pPr>
              <w:spacing w:line="360" w:lineRule="exact"/>
              <w:jc w:val="left"/>
              <w:rPr>
                <w:rFonts w:ascii="宋体" w:hAnsi="宋体"/>
                <w:kern w:val="0"/>
                <w:sz w:val="18"/>
                <w:szCs w:val="18"/>
              </w:rPr>
            </w:pPr>
            <w:r>
              <w:rPr>
                <w:rFonts w:ascii="宋体" w:hAnsi="宋体" w:hint="eastAsia"/>
                <w:sz w:val="18"/>
                <w:szCs w:val="18"/>
              </w:rPr>
              <w:t>设置道具间 得1分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提供钢琴等排练乐器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720"/>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5</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设置售票中心或售票窗口（含自助售取票机）、演出信息宣传展示设备设施，剧院票务服务系统应符合WH/T 93的要求。</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设置现场售票，符合WH/T 93的要求 得2分</w:t>
            </w:r>
          </w:p>
          <w:p w:rsidR="00787DA7" w:rsidRDefault="004C0B7B">
            <w:pPr>
              <w:spacing w:line="360" w:lineRule="exact"/>
              <w:jc w:val="left"/>
              <w:rPr>
                <w:rFonts w:ascii="宋体" w:hAnsi="宋体"/>
                <w:kern w:val="0"/>
                <w:sz w:val="18"/>
                <w:szCs w:val="18"/>
              </w:rPr>
            </w:pPr>
            <w:r>
              <w:rPr>
                <w:rFonts w:ascii="宋体" w:hAnsi="宋体" w:hint="eastAsia"/>
                <w:sz w:val="18"/>
                <w:szCs w:val="18"/>
              </w:rPr>
              <w:t>设置演出信息宣传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680"/>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lastRenderedPageBreak/>
              <w:t>6</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设置咨询及投诉处、安检设备、休息大厅、贵宾厅、衣帽间、寄存处（含寄存柜）</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设置</w:t>
            </w:r>
            <w:r w:rsidR="00147759" w:rsidRPr="00147759">
              <w:rPr>
                <w:rFonts w:ascii="宋体" w:hAnsi="宋体" w:hint="eastAsia"/>
                <w:sz w:val="18"/>
                <w:szCs w:val="18"/>
              </w:rPr>
              <w:t>咨询及投诉处、安检设备、休息大厅、贵宾厅、衣帽间、寄存处（含寄存柜）</w:t>
            </w:r>
            <w:r w:rsidR="00147759">
              <w:rPr>
                <w:rFonts w:ascii="宋体" w:hAnsi="宋体" w:hint="eastAsia"/>
                <w:sz w:val="18"/>
                <w:szCs w:val="18"/>
              </w:rPr>
              <w:t xml:space="preserve"> </w:t>
            </w:r>
            <w:r>
              <w:rPr>
                <w:rFonts w:ascii="宋体" w:hAnsi="宋体" w:hint="eastAsia"/>
                <w:sz w:val="18"/>
                <w:szCs w:val="18"/>
              </w:rPr>
              <w:t>每项得0.5分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1440"/>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7</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观众通道、演员通道和贵宾通道应有明显标识导向，导向标识宜采用色标、指示标志；剧院疏散、急救、设备抢险等应急通道以及道具运输通道和演员跑场通道并保持通畅、明亮；提供国际演出服务的剧院，导向标识应包括中英文。</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5</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标识设置充足合理 得2分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标识为中英双语 得1分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应急通道畅通、明亮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8</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21"/>
              </w:rPr>
            </w:pPr>
            <w:r>
              <w:rPr>
                <w:rFonts w:ascii="宋体" w:hAnsi="宋体" w:hint="eastAsia"/>
                <w:sz w:val="18"/>
                <w:szCs w:val="18"/>
              </w:rPr>
              <w:t>停车场和停车位设置简单易记的位置识别标识和导向标识。</w:t>
            </w:r>
            <w:r>
              <w:rPr>
                <w:rFonts w:ascii="宋体" w:hAnsi="宋体" w:hint="eastAsia"/>
                <w:kern w:val="0"/>
                <w:sz w:val="21"/>
              </w:rPr>
              <w:t xml:space="preserve"> </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停车场和停车位标识简明有效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9</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rPr>
                <w:rFonts w:ascii="宋体" w:hAnsi="宋体"/>
                <w:kern w:val="0"/>
                <w:sz w:val="18"/>
                <w:szCs w:val="18"/>
              </w:rPr>
            </w:pPr>
            <w:r>
              <w:rPr>
                <w:rFonts w:ascii="宋体" w:hAnsi="宋体" w:hint="eastAsia"/>
                <w:sz w:val="18"/>
                <w:szCs w:val="18"/>
              </w:rPr>
              <w:t>设有残障人士座椅、卫生间、无障碍通道等无障碍服务设施，其他演出服务设施均符合JGJ 57的要求。</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设有无障碍服务设施 得2分</w:t>
            </w:r>
          </w:p>
          <w:p w:rsidR="00787DA7" w:rsidRDefault="004C0B7B">
            <w:pPr>
              <w:spacing w:line="360" w:lineRule="exact"/>
              <w:jc w:val="left"/>
              <w:rPr>
                <w:rFonts w:ascii="宋体" w:hAnsi="宋体"/>
                <w:kern w:val="0"/>
                <w:sz w:val="18"/>
                <w:szCs w:val="18"/>
              </w:rPr>
            </w:pPr>
            <w:r>
              <w:rPr>
                <w:rFonts w:ascii="宋体" w:hAnsi="宋体" w:hint="eastAsia"/>
                <w:sz w:val="18"/>
                <w:szCs w:val="18"/>
              </w:rPr>
              <w:t>演出服务设施符合JGJ 57要求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10</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668" w:type="pct"/>
            <w:vMerge w:val="restart"/>
            <w:tcBorders>
              <w:top w:val="nil"/>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 xml:space="preserve"> 基础设备、设施</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配备供配电系统、供水系统、 空调系统、楼宇控制系统、消防系统、安防系统、网络设施、电梯等建筑设备设施；</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rPr>
            </w:pPr>
            <w:r>
              <w:rPr>
                <w:rFonts w:ascii="宋体" w:hAnsi="宋体" w:hint="eastAsia"/>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建筑设备设施清单及档案留存清晰完整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11</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hAnsi="宋体" w:cs="宋体"/>
                <w:sz w:val="18"/>
                <w:szCs w:val="18"/>
              </w:rPr>
            </w:pPr>
            <w:r>
              <w:rPr>
                <w:rFonts w:ascii="宋体" w:hAnsi="宋体" w:hint="eastAsia"/>
                <w:sz w:val="18"/>
                <w:szCs w:val="18"/>
              </w:rPr>
              <w:t>根据基础通用设备使用要求定期维护和保养系统硬件和软件，按照设备相关规定要求定期进行专业检测，并留存验收、维保、检测资料。</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jc w:val="center"/>
              <w:rPr>
                <w:rFonts w:ascii="宋体" w:eastAsia="宋体" w:hAnsi="宋体"/>
                <w:szCs w:val="21"/>
              </w:rPr>
            </w:pPr>
            <w:r>
              <w:rPr>
                <w:rFonts w:ascii="宋体" w:eastAsia="宋体" w:hAnsi="宋体" w:hint="eastAsia"/>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fffff6"/>
              <w:numPr>
                <w:ilvl w:val="3"/>
                <w:numId w:val="0"/>
              </w:numPr>
              <w:jc w:val="left"/>
              <w:rPr>
                <w:rFonts w:hAnsi="宋体"/>
                <w:sz w:val="18"/>
                <w:szCs w:val="18"/>
              </w:rPr>
            </w:pPr>
            <w:r>
              <w:rPr>
                <w:rFonts w:hAnsi="宋体" w:hint="eastAsia"/>
                <w:sz w:val="18"/>
                <w:szCs w:val="18"/>
              </w:rPr>
              <w:t>定期设备维护保养 得2分</w:t>
            </w:r>
          </w:p>
          <w:p w:rsidR="00787DA7" w:rsidRDefault="004C0B7B">
            <w:pPr>
              <w:pStyle w:val="afffffffff6"/>
              <w:numPr>
                <w:ilvl w:val="3"/>
                <w:numId w:val="0"/>
              </w:numPr>
              <w:jc w:val="left"/>
              <w:rPr>
                <w:rFonts w:hAnsi="宋体"/>
                <w:szCs w:val="21"/>
              </w:rPr>
            </w:pPr>
            <w:r>
              <w:rPr>
                <w:rFonts w:hAnsi="宋体" w:hint="eastAsia"/>
                <w:sz w:val="18"/>
                <w:szCs w:val="18"/>
              </w:rPr>
              <w:t>验收、维保、检验资料完整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12</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pPr>
            <w:r>
              <w:rPr>
                <w:rFonts w:ascii="宋体" w:hAnsi="宋体" w:hint="eastAsia"/>
                <w:kern w:val="0"/>
                <w:sz w:val="18"/>
                <w:szCs w:val="18"/>
              </w:rPr>
              <w:t>定期检测空气质量，按设备要求周期维护和清洗空调系统。</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 xml:space="preserve">室内空气质量达标 </w:t>
            </w:r>
            <w:r>
              <w:rPr>
                <w:rFonts w:ascii="宋体" w:hAnsi="宋体" w:hint="eastAsia"/>
                <w:sz w:val="18"/>
                <w:szCs w:val="18"/>
              </w:rPr>
              <w:t>得</w:t>
            </w:r>
            <w:r>
              <w:rPr>
                <w:rFonts w:hAnsi="宋体" w:cs="宋体"/>
                <w:sz w:val="18"/>
                <w:szCs w:val="18"/>
              </w:rPr>
              <w:t>2</w:t>
            </w:r>
            <w:r>
              <w:rPr>
                <w:rFonts w:ascii="宋体" w:hAnsi="宋体" w:hint="eastAsia"/>
                <w:sz w:val="18"/>
                <w:szCs w:val="18"/>
              </w:rPr>
              <w:t>分</w:t>
            </w:r>
          </w:p>
          <w:p w:rsidR="00787DA7" w:rsidRDefault="004C0B7B">
            <w:pPr>
              <w:spacing w:line="360" w:lineRule="exact"/>
              <w:jc w:val="left"/>
              <w:rPr>
                <w:rFonts w:ascii="宋体" w:hAnsi="宋体"/>
                <w:kern w:val="0"/>
                <w:sz w:val="18"/>
                <w:szCs w:val="18"/>
              </w:rPr>
            </w:pPr>
            <w:r>
              <w:rPr>
                <w:rFonts w:ascii="宋体" w:hAnsi="宋体" w:hint="eastAsia"/>
                <w:sz w:val="18"/>
                <w:szCs w:val="18"/>
              </w:rPr>
              <w:t>周期维护和清洗空调系统</w:t>
            </w:r>
            <w:r>
              <w:rPr>
                <w:rFonts w:hAnsi="宋体" w:hint="eastAsia"/>
                <w:sz w:val="18"/>
                <w:szCs w:val="18"/>
              </w:rPr>
              <w:t xml:space="preserve"> </w:t>
            </w:r>
            <w:r>
              <w:rPr>
                <w:rFonts w:ascii="宋体" w:hAnsi="宋体" w:hint="eastAsia"/>
                <w:sz w:val="18"/>
                <w:szCs w:val="18"/>
              </w:rPr>
              <w:t>得</w:t>
            </w:r>
            <w:r>
              <w:rPr>
                <w:rFonts w:cs="Calibri" w:hint="eastAsia"/>
                <w:sz w:val="18"/>
                <w:szCs w:val="18"/>
              </w:rPr>
              <w:t>1</w:t>
            </w:r>
            <w:r>
              <w:rPr>
                <w:rFonts w:ascii="宋体" w:hAnsi="宋体" w:hint="eastAsia"/>
                <w:sz w:val="18"/>
                <w:szCs w:val="18"/>
              </w:rPr>
              <w:t>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13</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668" w:type="pct"/>
            <w:vMerge w:val="restart"/>
            <w:tcBorders>
              <w:top w:val="nil"/>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舞台专业设备设施</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widowControl/>
              <w:autoSpaceDE w:val="0"/>
              <w:autoSpaceDN w:val="0"/>
              <w:rPr>
                <w:rFonts w:ascii="宋体" w:hAnsi="宋体"/>
                <w:kern w:val="0"/>
                <w:sz w:val="18"/>
                <w:szCs w:val="18"/>
              </w:rPr>
            </w:pPr>
            <w:r>
              <w:rPr>
                <w:rFonts w:ascii="宋体" w:hAnsi="宋体" w:hint="eastAsia"/>
                <w:kern w:val="0"/>
                <w:sz w:val="18"/>
                <w:szCs w:val="18"/>
              </w:rPr>
              <w:t>舞台刚性防火隔离幕、舞台机械系统、舞台灯光系统、舞台音响系统、</w:t>
            </w:r>
            <w:r>
              <w:rPr>
                <w:rFonts w:ascii="宋体" w:hAnsi="宋体" w:hint="eastAsia"/>
                <w:kern w:val="0"/>
                <w:sz w:val="18"/>
                <w:szCs w:val="18"/>
              </w:rPr>
              <w:lastRenderedPageBreak/>
              <w:t>视频系统、舞台监督及通信设备、幕布等演出周边辅助设备合理配置并确保正常运行；</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F74767">
            <w:pPr>
              <w:spacing w:line="360" w:lineRule="exact"/>
              <w:jc w:val="center"/>
              <w:rPr>
                <w:rFonts w:ascii="宋体" w:hAnsi="宋体"/>
                <w:kern w:val="0"/>
              </w:rPr>
            </w:pPr>
            <w:r>
              <w:rPr>
                <w:rFonts w:ascii="宋体" w:hAnsi="宋体"/>
                <w:kern w:val="0"/>
              </w:rPr>
              <w:lastRenderedPageBreak/>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舞台设备配备齐全 得</w:t>
            </w:r>
            <w:r w:rsidR="00F74767">
              <w:rPr>
                <w:rFonts w:ascii="宋体" w:hAnsi="宋体"/>
                <w:kern w:val="0"/>
                <w:sz w:val="18"/>
                <w:szCs w:val="18"/>
              </w:rPr>
              <w:t>2</w:t>
            </w:r>
            <w:r>
              <w:rPr>
                <w:rFonts w:ascii="宋体" w:hAnsi="宋体" w:hint="eastAsia"/>
                <w:kern w:val="0"/>
                <w:sz w:val="18"/>
                <w:szCs w:val="18"/>
              </w:rPr>
              <w:t>分</w:t>
            </w:r>
          </w:p>
          <w:p w:rsidR="00787DA7" w:rsidRDefault="004C0B7B" w:rsidP="00F74767">
            <w:pPr>
              <w:spacing w:line="360" w:lineRule="exact"/>
              <w:jc w:val="left"/>
              <w:rPr>
                <w:rFonts w:ascii="宋体" w:hAnsi="宋体"/>
                <w:kern w:val="0"/>
                <w:sz w:val="18"/>
                <w:szCs w:val="18"/>
              </w:rPr>
            </w:pPr>
            <w:r>
              <w:rPr>
                <w:rFonts w:ascii="宋体" w:hAnsi="宋体" w:hint="eastAsia"/>
                <w:kern w:val="0"/>
                <w:sz w:val="18"/>
                <w:szCs w:val="18"/>
              </w:rPr>
              <w:lastRenderedPageBreak/>
              <w:t>设备正常运行 得</w:t>
            </w:r>
            <w:r w:rsidR="00F74767">
              <w:rPr>
                <w:rFonts w:ascii="宋体" w:hAnsi="宋体"/>
                <w:kern w:val="0"/>
                <w:sz w:val="18"/>
                <w:szCs w:val="18"/>
              </w:rPr>
              <w:t>2</w:t>
            </w:r>
            <w:r>
              <w:rPr>
                <w:rFonts w:ascii="宋体" w:hAnsi="宋体" w:hint="eastAsia"/>
                <w:kern w:val="0"/>
                <w:sz w:val="18"/>
                <w:szCs w:val="18"/>
              </w:rPr>
              <w:t>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14</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widowControl/>
              <w:autoSpaceDE w:val="0"/>
              <w:autoSpaceDN w:val="0"/>
              <w:rPr>
                <w:rFonts w:ascii="宋体" w:hAnsi="宋体"/>
                <w:kern w:val="0"/>
                <w:sz w:val="18"/>
                <w:szCs w:val="18"/>
              </w:rPr>
            </w:pPr>
            <w:r>
              <w:rPr>
                <w:rFonts w:ascii="宋体" w:hAnsi="宋体" w:hint="eastAsia"/>
                <w:kern w:val="0"/>
                <w:sz w:val="18"/>
                <w:szCs w:val="18"/>
              </w:rPr>
              <w:t>制定维护和保养（大修）计划并按期开展工作，留存记录；</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定期维护保养 得2分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记录保存完整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15</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widowControl/>
              <w:autoSpaceDE w:val="0"/>
              <w:autoSpaceDN w:val="0"/>
              <w:rPr>
                <w:rFonts w:ascii="宋体" w:hAnsi="宋体"/>
                <w:kern w:val="0"/>
                <w:sz w:val="18"/>
                <w:szCs w:val="18"/>
              </w:rPr>
            </w:pPr>
            <w:r>
              <w:rPr>
                <w:rFonts w:ascii="宋体" w:hAnsi="宋体" w:hint="eastAsia"/>
                <w:sz w:val="18"/>
                <w:szCs w:val="18"/>
              </w:rPr>
              <w:t>舞台刚性防火隔离幕符合GB 36726强制条款的要求；</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1</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符合标准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208" w:type="pct"/>
            <w:vMerge w:val="restart"/>
            <w:tcBorders>
              <w:top w:val="nil"/>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sz w:val="18"/>
                <w:szCs w:val="18"/>
              </w:rPr>
              <w:t>16</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widowControl/>
              <w:autoSpaceDE w:val="0"/>
              <w:autoSpaceDN w:val="0"/>
              <w:rPr>
                <w:rFonts w:ascii="宋体" w:hAnsi="宋体"/>
                <w:kern w:val="0"/>
                <w:sz w:val="18"/>
                <w:szCs w:val="18"/>
              </w:rPr>
            </w:pPr>
            <w:r>
              <w:rPr>
                <w:rFonts w:ascii="宋体" w:hAnsi="宋体" w:hint="eastAsia"/>
                <w:sz w:val="18"/>
                <w:szCs w:val="18"/>
              </w:rPr>
              <w:t>配备满足演出需要的舞台、舞台系统、舞台技术控制室等舞台专业设施。</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舞台专业设施齐全 得3分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tc>
      </w:tr>
      <w:tr w:rsidR="00787DA7">
        <w:trPr>
          <w:trHeight w:val="558"/>
        </w:trPr>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配套设备、设施</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设置咖啡馆、茶室以及餐饮等适当的售卖处和配套商业服务空间和设施。符合消防安全等相关规范要求，整体功能不应影响观演效果和剧院整体艺术氛围。</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配套商业丰富 得1分</w:t>
            </w:r>
          </w:p>
          <w:p w:rsidR="00787DA7" w:rsidRDefault="004C0B7B">
            <w:pPr>
              <w:spacing w:line="360" w:lineRule="exact"/>
              <w:jc w:val="left"/>
              <w:rPr>
                <w:rFonts w:ascii="宋体" w:hAnsi="宋体"/>
                <w:kern w:val="0"/>
                <w:sz w:val="18"/>
                <w:szCs w:val="18"/>
              </w:rPr>
            </w:pPr>
            <w:r>
              <w:rPr>
                <w:rFonts w:ascii="宋体" w:hAnsi="宋体" w:hint="eastAsia"/>
                <w:sz w:val="18"/>
                <w:szCs w:val="18"/>
              </w:rPr>
              <w:t>符合消防要求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17</w:t>
            </w:r>
          </w:p>
        </w:tc>
        <w:tc>
          <w:tcPr>
            <w:tcW w:w="42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组织评价</w:t>
            </w: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sz w:val="18"/>
                <w:szCs w:val="18"/>
              </w:rPr>
              <w:t>经营管理体系</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Times New Roman"/>
              </w:rPr>
            </w:pPr>
            <w:r>
              <w:rPr>
                <w:rFonts w:ascii="宋体" w:hAnsi="宋体" w:hint="eastAsia"/>
                <w:sz w:val="18"/>
                <w:szCs w:val="18"/>
              </w:rPr>
              <w:t>建设企业文化，有明确的服务宗旨、服务方针、服务目标。有科学的标准化管理体系，设置健全的职能部门，包括管理组织、服务组织、技术组织、艺术组织和经营组织等。</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sz w:val="18"/>
                <w:szCs w:val="18"/>
              </w:rPr>
            </w:pPr>
            <w:r>
              <w:rPr>
                <w:rFonts w:ascii="宋体" w:hAnsi="宋体" w:hint="eastAsia"/>
                <w:sz w:val="18"/>
                <w:szCs w:val="18"/>
              </w:rPr>
              <w:t>企业文化明确 得1分</w:t>
            </w:r>
          </w:p>
          <w:p w:rsidR="00787DA7" w:rsidRDefault="004C0B7B">
            <w:pPr>
              <w:spacing w:line="360" w:lineRule="exact"/>
              <w:jc w:val="left"/>
              <w:rPr>
                <w:rFonts w:ascii="宋体" w:hAnsi="宋体"/>
                <w:kern w:val="0"/>
                <w:sz w:val="18"/>
                <w:szCs w:val="18"/>
              </w:rPr>
            </w:pPr>
            <w:r>
              <w:rPr>
                <w:rFonts w:ascii="宋体" w:hAnsi="宋体" w:hint="eastAsia"/>
                <w:sz w:val="18"/>
                <w:szCs w:val="18"/>
              </w:rPr>
              <w:t>管理体系健全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18</w:t>
            </w:r>
          </w:p>
        </w:tc>
        <w:tc>
          <w:tcPr>
            <w:tcW w:w="420" w:type="pct"/>
            <w:vMerge w:val="restart"/>
            <w:tcBorders>
              <w:top w:val="nil"/>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b/>
                <w:bCs/>
                <w:sz w:val="18"/>
                <w:szCs w:val="18"/>
              </w:rPr>
              <w:t>文化建设</w:t>
            </w:r>
          </w:p>
          <w:p w:rsidR="00787DA7" w:rsidRDefault="004C0B7B">
            <w:pPr>
              <w:spacing w:line="360" w:lineRule="exact"/>
              <w:jc w:val="center"/>
              <w:rPr>
                <w:rFonts w:ascii="宋体" w:hAnsi="宋体"/>
                <w:b/>
                <w:bCs/>
                <w:sz w:val="18"/>
                <w:szCs w:val="18"/>
              </w:rPr>
            </w:pPr>
            <w:r>
              <w:rPr>
                <w:rFonts w:ascii="宋体" w:hAnsi="宋体" w:hint="eastAsia"/>
                <w:b/>
                <w:bCs/>
                <w:sz w:val="18"/>
                <w:szCs w:val="18"/>
              </w:rPr>
              <w:t>评价</w:t>
            </w: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kern w:val="0"/>
                <w:sz w:val="18"/>
                <w:szCs w:val="18"/>
              </w:rPr>
              <w:t>历史文化建设</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设置的剧院档案室、历史展陈室和经典剧目陈列室，藏品收藏、图片展示、剧目展演,具备历史文化教育功能。宜纳入公共文化服务体系免费开放。</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设置档案室、历史展陈室和经典剧目陈列室 得1分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免费对公众开放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19</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sz w:val="18"/>
                <w:szCs w:val="18"/>
              </w:rPr>
            </w:pPr>
            <w:r>
              <w:rPr>
                <w:rFonts w:ascii="宋体" w:hAnsi="宋体" w:hint="eastAsia"/>
                <w:kern w:val="0"/>
                <w:sz w:val="18"/>
                <w:szCs w:val="18"/>
              </w:rPr>
              <w:t>职业技能素养建设</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建立职业教育制度，持续培养员工的职业技能和职业素养。</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1</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建立职业教育制度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20</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sz w:val="18"/>
                <w:szCs w:val="18"/>
              </w:rPr>
            </w:pPr>
            <w:r>
              <w:rPr>
                <w:rFonts w:ascii="宋体" w:hAnsi="宋体" w:hint="eastAsia"/>
                <w:kern w:val="0"/>
                <w:sz w:val="18"/>
                <w:szCs w:val="18"/>
              </w:rPr>
              <w:t>服务礼仪建设</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规范员工服务礼仪、明示和宣传观演礼仪。</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服务礼仪规范 得2分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宣传观演礼仪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21</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sz w:val="18"/>
                <w:szCs w:val="18"/>
              </w:rPr>
            </w:pPr>
            <w:r>
              <w:rPr>
                <w:rFonts w:ascii="宋体" w:hAnsi="宋体" w:hint="eastAsia"/>
                <w:kern w:val="0"/>
                <w:sz w:val="18"/>
                <w:szCs w:val="18"/>
              </w:rPr>
              <w:t>品牌建设</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开展品牌建设，保护知识产权和承担社会责任。</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自有演出品牌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lastRenderedPageBreak/>
              <w:t>22</w:t>
            </w:r>
          </w:p>
        </w:tc>
        <w:tc>
          <w:tcPr>
            <w:tcW w:w="420" w:type="pct"/>
            <w:vMerge w:val="restart"/>
            <w:tcBorders>
              <w:top w:val="nil"/>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p w:rsidR="00787DA7" w:rsidRDefault="00787DA7">
            <w:pPr>
              <w:spacing w:line="360" w:lineRule="exact"/>
              <w:jc w:val="center"/>
              <w:rPr>
                <w:rFonts w:ascii="宋体" w:hAnsi="宋体"/>
                <w:b/>
                <w:bCs/>
                <w:sz w:val="18"/>
                <w:szCs w:val="18"/>
              </w:rPr>
            </w:pPr>
          </w:p>
          <w:p w:rsidR="00787DA7" w:rsidRDefault="00787DA7">
            <w:pPr>
              <w:spacing w:line="360" w:lineRule="exact"/>
              <w:jc w:val="center"/>
              <w:rPr>
                <w:rFonts w:ascii="宋体" w:hAnsi="宋体"/>
                <w:b/>
                <w:bCs/>
                <w:sz w:val="18"/>
                <w:szCs w:val="18"/>
              </w:rPr>
            </w:pPr>
          </w:p>
          <w:p w:rsidR="00787DA7" w:rsidRDefault="00787DA7">
            <w:pPr>
              <w:spacing w:line="360" w:lineRule="exact"/>
              <w:jc w:val="center"/>
              <w:rPr>
                <w:rFonts w:ascii="宋体" w:hAnsi="宋体"/>
                <w:b/>
                <w:bCs/>
                <w:sz w:val="18"/>
                <w:szCs w:val="18"/>
              </w:rPr>
            </w:pPr>
          </w:p>
          <w:p w:rsidR="00787DA7" w:rsidRDefault="00787DA7">
            <w:pPr>
              <w:spacing w:line="360" w:lineRule="exact"/>
              <w:jc w:val="center"/>
              <w:rPr>
                <w:rFonts w:ascii="宋体" w:hAnsi="宋体"/>
                <w:b/>
                <w:bCs/>
                <w:sz w:val="18"/>
                <w:szCs w:val="18"/>
              </w:rPr>
            </w:pPr>
          </w:p>
          <w:p w:rsidR="00787DA7" w:rsidRDefault="004C0B7B">
            <w:pPr>
              <w:spacing w:line="360" w:lineRule="exact"/>
              <w:jc w:val="center"/>
              <w:rPr>
                <w:rFonts w:ascii="宋体" w:hAnsi="宋体"/>
                <w:b/>
                <w:bCs/>
                <w:sz w:val="18"/>
                <w:szCs w:val="18"/>
              </w:rPr>
            </w:pPr>
            <w:r>
              <w:rPr>
                <w:rFonts w:ascii="宋体" w:hAnsi="宋体" w:hint="eastAsia"/>
                <w:b/>
                <w:bCs/>
                <w:sz w:val="18"/>
                <w:szCs w:val="18"/>
              </w:rPr>
              <w:t>服务要求</w:t>
            </w:r>
          </w:p>
          <w:p w:rsidR="00787DA7" w:rsidRDefault="004C0B7B">
            <w:pPr>
              <w:spacing w:line="360" w:lineRule="exact"/>
              <w:jc w:val="center"/>
              <w:rPr>
                <w:rFonts w:ascii="宋体" w:hAnsi="宋体"/>
                <w:b/>
                <w:bCs/>
                <w:sz w:val="18"/>
                <w:szCs w:val="18"/>
              </w:rPr>
            </w:pPr>
            <w:r>
              <w:rPr>
                <w:rFonts w:ascii="宋体" w:hAnsi="宋体" w:hint="eastAsia"/>
                <w:b/>
                <w:bCs/>
                <w:sz w:val="18"/>
                <w:szCs w:val="18"/>
              </w:rPr>
              <w:t>评价</w:t>
            </w:r>
          </w:p>
          <w:p w:rsidR="00787DA7" w:rsidRDefault="00787DA7">
            <w:pPr>
              <w:spacing w:line="360" w:lineRule="exact"/>
              <w:jc w:val="center"/>
              <w:rPr>
                <w:rFonts w:ascii="宋体" w:hAnsi="宋体"/>
                <w:b/>
                <w:bCs/>
                <w:sz w:val="18"/>
                <w:szCs w:val="18"/>
              </w:rPr>
            </w:pPr>
          </w:p>
          <w:p w:rsidR="00787DA7" w:rsidRDefault="00787DA7">
            <w:pPr>
              <w:spacing w:line="360" w:lineRule="exact"/>
              <w:jc w:val="center"/>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演出安全服务</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8"/>
              <w:widowControl/>
              <w:autoSpaceDE w:val="0"/>
              <w:autoSpaceDN w:val="0"/>
              <w:rPr>
                <w:rFonts w:ascii="宋体" w:hAnsi="宋体"/>
                <w:kern w:val="0"/>
                <w:sz w:val="18"/>
                <w:szCs w:val="18"/>
              </w:rPr>
            </w:pPr>
            <w:r>
              <w:rPr>
                <w:rFonts w:ascii="宋体" w:hAnsi="宋体" w:hint="eastAsia"/>
                <w:kern w:val="0"/>
                <w:sz w:val="18"/>
                <w:szCs w:val="18"/>
              </w:rPr>
              <w:t>为表演团体和观众提供演出安全服务，包括演出生产安全、演出质量安全、演出公共安全、演出职业安全和演出文化安全，演出安全服务应符合GB/T 36729的要求。</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演出安全服务应符合GB/T 36729的要求 得3分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23</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668" w:type="pct"/>
            <w:vMerge w:val="restart"/>
            <w:tcBorders>
              <w:top w:val="nil"/>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sz w:val="18"/>
                <w:szCs w:val="18"/>
              </w:rPr>
            </w:pPr>
          </w:p>
          <w:p w:rsidR="00787DA7" w:rsidRDefault="00787DA7">
            <w:pPr>
              <w:spacing w:line="360" w:lineRule="exact"/>
              <w:jc w:val="center"/>
              <w:rPr>
                <w:rFonts w:ascii="宋体" w:hAnsi="宋体"/>
                <w:sz w:val="18"/>
                <w:szCs w:val="18"/>
              </w:rPr>
            </w:pPr>
          </w:p>
          <w:p w:rsidR="00787DA7" w:rsidRDefault="004C0B7B">
            <w:pPr>
              <w:spacing w:line="360" w:lineRule="exact"/>
              <w:jc w:val="center"/>
              <w:rPr>
                <w:rFonts w:ascii="宋体" w:hAnsi="宋体"/>
                <w:b/>
                <w:bCs/>
                <w:sz w:val="18"/>
                <w:szCs w:val="18"/>
              </w:rPr>
            </w:pPr>
            <w:r>
              <w:rPr>
                <w:rFonts w:ascii="宋体" w:hAnsi="宋体" w:hint="eastAsia"/>
                <w:sz w:val="18"/>
                <w:szCs w:val="18"/>
              </w:rPr>
              <w:t>表演艺术服务</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b/>
                <w:bCs/>
                <w:kern w:val="0"/>
                <w:sz w:val="18"/>
                <w:szCs w:val="18"/>
              </w:rPr>
              <w:t>舞台艺术：</w:t>
            </w:r>
            <w:r>
              <w:rPr>
                <w:rFonts w:ascii="宋体" w:hAnsi="宋体" w:hint="eastAsia"/>
                <w:kern w:val="0"/>
                <w:sz w:val="18"/>
                <w:szCs w:val="18"/>
              </w:rPr>
              <w:t xml:space="preserve"> 剧院应以舞台艺术是剧院服务主要类型，向观众提供地方、民族和国际的优秀演出剧目，确保舞台艺术多样性，组织举办各种主题活动、艺术节或演出季。</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Cs/>
                <w:kern w:val="0"/>
              </w:rPr>
            </w:pPr>
            <w:r>
              <w:rPr>
                <w:rFonts w:ascii="宋体" w:hAnsi="宋体" w:hint="eastAsia"/>
                <w:bCs/>
                <w:kern w:val="0"/>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剧院服务主要类型为舞台艺术 得2分</w:t>
            </w:r>
          </w:p>
          <w:p w:rsidR="00787DA7" w:rsidRDefault="004C0B7B">
            <w:pPr>
              <w:spacing w:line="360" w:lineRule="exact"/>
              <w:jc w:val="left"/>
              <w:rPr>
                <w:rFonts w:ascii="宋体" w:hAnsi="宋体"/>
                <w:kern w:val="0"/>
                <w:sz w:val="18"/>
                <w:szCs w:val="18"/>
              </w:rPr>
            </w:pPr>
            <w:r>
              <w:rPr>
                <w:rFonts w:ascii="宋体" w:hAnsi="宋体" w:hint="eastAsia"/>
                <w:kern w:val="0"/>
                <w:sz w:val="18"/>
                <w:szCs w:val="18"/>
              </w:rPr>
              <w:t>组织举办各种主题活动、艺术节或演出季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24</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beforeAutospacing="1" w:afterAutospacing="1" w:line="240" w:lineRule="auto"/>
              <w:jc w:val="left"/>
              <w:rPr>
                <w:rFonts w:ascii="宋体" w:hAnsi="宋体"/>
                <w:b/>
                <w:bCs/>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1"/>
              <w:numPr>
                <w:ilvl w:val="3"/>
                <w:numId w:val="0"/>
              </w:numPr>
              <w:spacing w:before="156" w:after="156"/>
              <w:rPr>
                <w:rFonts w:ascii="宋体" w:eastAsia="宋体" w:hAnsi="宋体"/>
                <w:sz w:val="18"/>
                <w:szCs w:val="18"/>
              </w:rPr>
            </w:pPr>
            <w:bookmarkStart w:id="119" w:name="_Toc24086"/>
            <w:r>
              <w:rPr>
                <w:rFonts w:ascii="宋体" w:eastAsia="宋体" w:hAnsi="宋体" w:hint="eastAsia"/>
                <w:b/>
                <w:bCs/>
                <w:sz w:val="18"/>
                <w:szCs w:val="18"/>
              </w:rPr>
              <w:t>艺术活动：</w:t>
            </w:r>
            <w:bookmarkEnd w:id="119"/>
            <w:r>
              <w:rPr>
                <w:rFonts w:ascii="宋体" w:eastAsia="宋体" w:hAnsi="宋体" w:hint="eastAsia"/>
                <w:sz w:val="18"/>
                <w:szCs w:val="18"/>
              </w:rPr>
              <w:t xml:space="preserve"> 剧院应承担传播艺术的职能，开展各类艺术讲座、艺术交流活动，促进优秀艺术、特色艺术、创新艺术进剧院，塑造剧院艺术风格。剧院宜利用专业设施和人员，向社会提供舞台艺术、舞台技术培训等多样化艺术服务。</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jc w:val="center"/>
              <w:rPr>
                <w:rFonts w:ascii="宋体" w:eastAsia="宋体" w:hAnsi="宋体"/>
                <w:szCs w:val="21"/>
              </w:rPr>
            </w:pPr>
            <w:r>
              <w:rPr>
                <w:rFonts w:ascii="宋体" w:eastAsia="宋体" w:hAnsi="宋体" w:hint="eastAsia"/>
              </w:rPr>
              <w:t>4</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开展各类艺术讲座、艺术交流活动 得2分</w:t>
            </w:r>
          </w:p>
          <w:p w:rsidR="00787DA7" w:rsidRDefault="004C0B7B">
            <w:pPr>
              <w:spacing w:line="360" w:lineRule="exact"/>
              <w:jc w:val="left"/>
              <w:rPr>
                <w:rFonts w:ascii="宋体" w:hAnsi="宋体"/>
                <w:sz w:val="18"/>
                <w:szCs w:val="18"/>
              </w:rPr>
            </w:pPr>
            <w:r>
              <w:rPr>
                <w:rFonts w:ascii="宋体" w:hAnsi="宋体" w:hint="eastAsia"/>
                <w:kern w:val="0"/>
                <w:sz w:val="18"/>
                <w:szCs w:val="18"/>
              </w:rPr>
              <w:t>提供舞台艺术、舞台技术培训等多样化艺术服务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25</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1"/>
              <w:numPr>
                <w:ilvl w:val="3"/>
                <w:numId w:val="0"/>
              </w:numPr>
              <w:spacing w:before="156" w:after="156"/>
              <w:rPr>
                <w:rFonts w:ascii="宋体" w:eastAsia="宋体" w:hAnsi="宋体"/>
                <w:sz w:val="18"/>
                <w:szCs w:val="18"/>
              </w:rPr>
            </w:pPr>
            <w:bookmarkStart w:id="120" w:name="_Toc25566"/>
            <w:r>
              <w:rPr>
                <w:rFonts w:ascii="宋体" w:eastAsia="宋体" w:hAnsi="宋体" w:hint="eastAsia"/>
                <w:b/>
                <w:bCs/>
                <w:sz w:val="18"/>
                <w:szCs w:val="18"/>
              </w:rPr>
              <w:t>艺术普及</w:t>
            </w:r>
            <w:bookmarkEnd w:id="120"/>
            <w:r>
              <w:rPr>
                <w:rFonts w:ascii="宋体" w:eastAsia="宋体" w:hAnsi="宋体" w:hint="eastAsia"/>
                <w:sz w:val="18"/>
                <w:szCs w:val="18"/>
              </w:rPr>
              <w:t>：剧院应承担艺术普及的社会责任，向社会提供各类艺术普及活动，包括但不限于艺术知识普及、艺术技能普及和普及性艺术欣赏。</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jc w:val="center"/>
              <w:rPr>
                <w:rFonts w:ascii="宋体" w:eastAsia="宋体" w:hAnsi="宋体"/>
                <w:szCs w:val="21"/>
              </w:rPr>
            </w:pPr>
            <w:r>
              <w:rPr>
                <w:rFonts w:ascii="宋体" w:eastAsia="宋体" w:hAnsi="宋体" w:hint="eastAsia"/>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rPr>
                <w:rFonts w:ascii="宋体" w:eastAsia="宋体" w:hAnsi="宋体"/>
                <w:highlight w:val="yellow"/>
              </w:rPr>
            </w:pPr>
            <w:r>
              <w:rPr>
                <w:rFonts w:ascii="宋体" w:eastAsia="宋体" w:hAnsi="宋体" w:hint="eastAsia"/>
                <w:sz w:val="18"/>
                <w:szCs w:val="18"/>
              </w:rPr>
              <w:t xml:space="preserve">提供艺术知识普及、艺术技能普及和普及性艺术欣赏 </w:t>
            </w:r>
            <w:r>
              <w:rPr>
                <w:rFonts w:hAnsi="黑体" w:cs="宋体" w:hint="eastAsia"/>
                <w:sz w:val="18"/>
                <w:szCs w:val="18"/>
              </w:rPr>
              <w:t>得</w:t>
            </w:r>
            <w:r>
              <w:rPr>
                <w:rFonts w:ascii="宋体" w:eastAsia="宋体" w:hAnsi="宋体" w:cs="宋体" w:hint="eastAsia"/>
                <w:sz w:val="18"/>
                <w:szCs w:val="18"/>
              </w:rPr>
              <w:t>2</w:t>
            </w:r>
            <w:r>
              <w:rPr>
                <w:rFonts w:hAnsi="黑体" w:cs="宋体" w:hint="eastAsia"/>
                <w:sz w:val="18"/>
                <w:szCs w:val="18"/>
              </w:rPr>
              <w:t>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26</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ffffff5"/>
              <w:numPr>
                <w:ilvl w:val="4"/>
                <w:numId w:val="0"/>
              </w:numPr>
              <w:rPr>
                <w:rFonts w:hAnsi="宋体"/>
                <w:sz w:val="18"/>
                <w:szCs w:val="18"/>
              </w:rPr>
            </w:pPr>
            <w:r>
              <w:rPr>
                <w:rFonts w:hAnsi="宋体" w:hint="eastAsia"/>
                <w:b/>
                <w:bCs/>
                <w:sz w:val="18"/>
                <w:szCs w:val="18"/>
              </w:rPr>
              <w:t>传统艺术保护</w:t>
            </w:r>
            <w:r>
              <w:rPr>
                <w:rFonts w:hAnsi="宋体" w:hint="eastAsia"/>
                <w:sz w:val="18"/>
                <w:szCs w:val="18"/>
              </w:rPr>
              <w:t>：保护历史传统表演艺术提供服务，包括表演艺术历史文物收藏、展示，历史保留剧目、表演类非物质文化遗产保护与展演。剧院应为地方艺术、民族艺术提供多样化的服务。</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jc w:val="center"/>
              <w:rPr>
                <w:rFonts w:ascii="宋体" w:eastAsia="宋体" w:hAnsi="宋体"/>
                <w:szCs w:val="21"/>
              </w:rPr>
            </w:pPr>
            <w:r>
              <w:rPr>
                <w:rFonts w:ascii="宋体" w:eastAsia="宋体" w:hAnsi="宋体" w:hint="eastAsia"/>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开展历史传统艺术宣传、展示等活动。 得1分</w:t>
            </w:r>
          </w:p>
          <w:p w:rsidR="00787DA7" w:rsidRDefault="004C0B7B">
            <w:pPr>
              <w:spacing w:line="360" w:lineRule="exact"/>
              <w:jc w:val="left"/>
              <w:rPr>
                <w:highlight w:val="yellow"/>
              </w:rPr>
            </w:pPr>
            <w:r>
              <w:rPr>
                <w:rFonts w:ascii="宋体" w:hAnsi="宋体" w:hint="eastAsia"/>
                <w:kern w:val="0"/>
                <w:sz w:val="18"/>
                <w:szCs w:val="18"/>
              </w:rPr>
              <w:t>引进地方艺术、民族艺术演出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27</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b/>
                <w:bCs/>
                <w:sz w:val="18"/>
                <w:szCs w:val="18"/>
              </w:rPr>
            </w:pPr>
            <w:r>
              <w:rPr>
                <w:rFonts w:ascii="宋体" w:hAnsi="宋体" w:hint="eastAsia"/>
                <w:sz w:val="18"/>
                <w:szCs w:val="18"/>
              </w:rPr>
              <w:t>公共文化服务</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向社会提供免费或低票价的公益服务。</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highlight w:val="yellow"/>
              </w:rPr>
            </w:pPr>
            <w:r>
              <w:rPr>
                <w:rFonts w:ascii="宋体" w:hAnsi="宋体" w:hint="eastAsia"/>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highlight w:val="yellow"/>
              </w:rPr>
            </w:pPr>
            <w:r>
              <w:rPr>
                <w:rFonts w:ascii="宋体" w:hAnsi="宋体" w:hint="eastAsia"/>
                <w:kern w:val="0"/>
                <w:sz w:val="18"/>
                <w:szCs w:val="18"/>
              </w:rPr>
              <w:t>提供免费或低票价的公益服务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lastRenderedPageBreak/>
              <w:t>28</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668" w:type="pct"/>
            <w:vMerge w:val="restart"/>
            <w:tcBorders>
              <w:top w:val="nil"/>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文化市场服务</w:t>
            </w:r>
          </w:p>
          <w:p w:rsidR="00787DA7" w:rsidRDefault="004C0B7B">
            <w:pPr>
              <w:spacing w:line="360" w:lineRule="exact"/>
              <w:jc w:val="center"/>
              <w:rPr>
                <w:rFonts w:ascii="宋体" w:hAnsi="宋体"/>
                <w:sz w:val="18"/>
                <w:szCs w:val="18"/>
              </w:rPr>
            </w:pPr>
            <w:r>
              <w:rPr>
                <w:rFonts w:ascii="宋体" w:hAnsi="宋体" w:hint="eastAsia"/>
                <w:sz w:val="18"/>
                <w:szCs w:val="18"/>
              </w:rPr>
              <w:t>（营业性演出）</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hAnsi="宋体" w:cs="宋体"/>
                <w:sz w:val="18"/>
                <w:szCs w:val="18"/>
              </w:rPr>
            </w:pPr>
            <w:r>
              <w:rPr>
                <w:rFonts w:ascii="宋体" w:hAnsi="宋体" w:hint="eastAsia"/>
                <w:kern w:val="0"/>
                <w:sz w:val="18"/>
                <w:szCs w:val="18"/>
              </w:rPr>
              <w:t>具备营业性演出服务及其它营业活动资质证照及审批手续。</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jc w:val="center"/>
              <w:rPr>
                <w:rFonts w:ascii="宋体" w:eastAsia="宋体" w:hAnsi="宋体"/>
                <w:szCs w:val="21"/>
              </w:rPr>
            </w:pPr>
            <w:r>
              <w:rPr>
                <w:rFonts w:ascii="宋体" w:eastAsia="宋体" w:hAnsi="宋体" w:hint="eastAsia"/>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rPr>
            </w:pPr>
            <w:r>
              <w:rPr>
                <w:rFonts w:ascii="宋体" w:hAnsi="宋体" w:hint="eastAsia"/>
                <w:kern w:val="0"/>
                <w:sz w:val="18"/>
                <w:szCs w:val="18"/>
              </w:rPr>
              <w:t>资质证照及审批手续齐全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29</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公示售票、场地租赁等服务的收费价格和收费方式。</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pStyle w:val="afff"/>
              <w:numPr>
                <w:ilvl w:val="1"/>
                <w:numId w:val="0"/>
              </w:numPr>
              <w:spacing w:before="312" w:after="312"/>
              <w:jc w:val="center"/>
              <w:rPr>
                <w:rFonts w:ascii="宋体" w:eastAsia="宋体" w:hAnsi="宋体"/>
                <w:szCs w:val="21"/>
              </w:rPr>
            </w:pPr>
            <w:r>
              <w:rPr>
                <w:rFonts w:ascii="宋体" w:eastAsia="宋体" w:hAnsi="宋体" w:hint="eastAsia"/>
              </w:rPr>
              <w:t>1</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已公示收费价格和方式 得1分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30</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举办艺术爱好者或会员活动。</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已举办艺术爱好者或会员活动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787DA7">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31</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文化市场服务</w:t>
            </w:r>
          </w:p>
          <w:p w:rsidR="00787DA7" w:rsidRDefault="004C0B7B">
            <w:pPr>
              <w:spacing w:line="360" w:lineRule="exact"/>
              <w:jc w:val="center"/>
              <w:rPr>
                <w:rFonts w:ascii="宋体" w:hAnsi="宋体"/>
                <w:b/>
                <w:bCs/>
                <w:sz w:val="18"/>
                <w:szCs w:val="18"/>
              </w:rPr>
            </w:pPr>
            <w:r>
              <w:rPr>
                <w:rFonts w:ascii="宋体" w:hAnsi="宋体" w:hint="eastAsia"/>
                <w:sz w:val="18"/>
                <w:szCs w:val="18"/>
              </w:rPr>
              <w:t>（消费性）</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b/>
                <w:bCs/>
                <w:sz w:val="18"/>
                <w:szCs w:val="18"/>
              </w:rPr>
            </w:pPr>
            <w:r>
              <w:rPr>
                <w:rFonts w:ascii="宋体" w:hAnsi="宋体" w:hint="eastAsia"/>
                <w:kern w:val="0"/>
                <w:sz w:val="18"/>
                <w:szCs w:val="18"/>
              </w:rPr>
              <w:t>组织话剧、音乐剧、戏曲、地方艺术等不同类别演出。</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3</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每年组织话剧、音乐剧、戏曲、地方艺术等类别演出 得3分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r w:rsidR="00F74767" w:rsidTr="005C1CFD">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sz w:val="18"/>
                <w:szCs w:val="18"/>
              </w:rPr>
            </w:pPr>
            <w:r>
              <w:rPr>
                <w:rFonts w:ascii="宋体" w:hAnsi="宋体" w:hint="eastAsia"/>
                <w:sz w:val="18"/>
                <w:szCs w:val="18"/>
              </w:rPr>
              <w:t>32</w:t>
            </w:r>
          </w:p>
        </w:tc>
        <w:tc>
          <w:tcPr>
            <w:tcW w:w="420" w:type="pct"/>
            <w:vMerge w:val="restart"/>
            <w:tcBorders>
              <w:top w:val="nil"/>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b/>
                <w:bCs/>
                <w:sz w:val="18"/>
                <w:szCs w:val="18"/>
              </w:rPr>
            </w:pPr>
            <w:r>
              <w:rPr>
                <w:rFonts w:ascii="宋体" w:hAnsi="宋体" w:hint="eastAsia"/>
                <w:b/>
                <w:bCs/>
                <w:sz w:val="18"/>
                <w:szCs w:val="18"/>
              </w:rPr>
              <w:t>效益评价</w:t>
            </w:r>
          </w:p>
        </w:tc>
        <w:tc>
          <w:tcPr>
            <w:tcW w:w="668" w:type="pct"/>
            <w:vMerge w:val="restart"/>
            <w:tcBorders>
              <w:top w:val="single" w:sz="4" w:space="0" w:color="auto"/>
              <w:left w:val="single" w:sz="4" w:space="0" w:color="auto"/>
              <w:right w:val="single" w:sz="4" w:space="0" w:color="auto"/>
            </w:tcBorders>
            <w:vAlign w:val="center"/>
          </w:tcPr>
          <w:p w:rsidR="00F74767" w:rsidRDefault="00F74767">
            <w:pPr>
              <w:spacing w:line="360" w:lineRule="exact"/>
              <w:jc w:val="center"/>
              <w:rPr>
                <w:rFonts w:ascii="宋体" w:hAnsi="宋体"/>
                <w:sz w:val="18"/>
                <w:szCs w:val="18"/>
              </w:rPr>
            </w:pPr>
            <w:r>
              <w:rPr>
                <w:rFonts w:ascii="宋体" w:hAnsi="宋体" w:hint="eastAsia"/>
                <w:sz w:val="18"/>
                <w:szCs w:val="18"/>
              </w:rPr>
              <w:t>社会效益</w:t>
            </w:r>
          </w:p>
        </w:tc>
        <w:tc>
          <w:tcPr>
            <w:tcW w:w="2043"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left"/>
              <w:rPr>
                <w:rFonts w:ascii="宋体" w:hAnsi="宋体"/>
                <w:b/>
                <w:bCs/>
                <w:sz w:val="18"/>
                <w:szCs w:val="18"/>
              </w:rPr>
            </w:pPr>
            <w:r>
              <w:rPr>
                <w:rFonts w:ascii="宋体" w:hAnsi="宋体" w:hint="eastAsia"/>
                <w:sz w:val="18"/>
                <w:szCs w:val="18"/>
              </w:rPr>
              <w:t>剧院演出活动上座率高于50%。</w:t>
            </w:r>
          </w:p>
        </w:tc>
        <w:tc>
          <w:tcPr>
            <w:tcW w:w="256"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rPr>
            </w:pPr>
            <w:r>
              <w:rPr>
                <w:rFonts w:ascii="宋体" w:hAnsi="宋体" w:hint="eastAsia"/>
              </w:rPr>
              <w:t>2</w:t>
            </w:r>
          </w:p>
        </w:tc>
        <w:tc>
          <w:tcPr>
            <w:tcW w:w="940"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left"/>
              <w:rPr>
                <w:rFonts w:ascii="宋体" w:hAnsi="宋体"/>
                <w:sz w:val="18"/>
                <w:szCs w:val="18"/>
              </w:rPr>
            </w:pPr>
            <w:r>
              <w:rPr>
                <w:rFonts w:ascii="宋体" w:hAnsi="宋体" w:hint="eastAsia"/>
                <w:sz w:val="18"/>
                <w:szCs w:val="18"/>
              </w:rPr>
              <w:t>上座率高于50% 得2分</w:t>
            </w:r>
          </w:p>
        </w:tc>
        <w:tc>
          <w:tcPr>
            <w:tcW w:w="245"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b/>
                <w:bCs/>
                <w:sz w:val="18"/>
                <w:szCs w:val="18"/>
              </w:rPr>
            </w:pPr>
          </w:p>
        </w:tc>
      </w:tr>
      <w:tr w:rsidR="00F74767" w:rsidTr="005C1CFD">
        <w:trPr>
          <w:trHeight w:val="558"/>
        </w:trPr>
        <w:tc>
          <w:tcPr>
            <w:tcW w:w="208"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sz w:val="18"/>
                <w:szCs w:val="18"/>
              </w:rPr>
            </w:pPr>
            <w:r>
              <w:rPr>
                <w:rFonts w:ascii="宋体" w:hAnsi="宋体" w:hint="eastAsia"/>
                <w:sz w:val="18"/>
                <w:szCs w:val="18"/>
              </w:rPr>
              <w:t>3</w:t>
            </w:r>
            <w:r>
              <w:rPr>
                <w:rFonts w:ascii="宋体" w:hAnsi="宋体"/>
                <w:sz w:val="18"/>
                <w:szCs w:val="18"/>
              </w:rPr>
              <w:t>3</w:t>
            </w:r>
          </w:p>
        </w:tc>
        <w:tc>
          <w:tcPr>
            <w:tcW w:w="420" w:type="pct"/>
            <w:vMerge/>
            <w:tcBorders>
              <w:top w:val="nil"/>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b/>
                <w:bCs/>
                <w:sz w:val="18"/>
                <w:szCs w:val="18"/>
              </w:rPr>
            </w:pPr>
          </w:p>
        </w:tc>
        <w:tc>
          <w:tcPr>
            <w:tcW w:w="668" w:type="pct"/>
            <w:vMerge/>
            <w:tcBorders>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sz w:val="18"/>
                <w:szCs w:val="18"/>
              </w:rPr>
            </w:pPr>
          </w:p>
        </w:tc>
        <w:tc>
          <w:tcPr>
            <w:tcW w:w="2043" w:type="pct"/>
            <w:tcBorders>
              <w:top w:val="single" w:sz="4" w:space="0" w:color="auto"/>
              <w:left w:val="single" w:sz="4" w:space="0" w:color="auto"/>
              <w:bottom w:val="single" w:sz="4" w:space="0" w:color="auto"/>
              <w:right w:val="single" w:sz="4" w:space="0" w:color="auto"/>
            </w:tcBorders>
            <w:vAlign w:val="center"/>
          </w:tcPr>
          <w:p w:rsidR="00F74767" w:rsidRDefault="00F74767" w:rsidP="00F74767">
            <w:pPr>
              <w:spacing w:line="360" w:lineRule="exact"/>
              <w:jc w:val="left"/>
              <w:rPr>
                <w:rFonts w:ascii="宋体" w:hAnsi="宋体"/>
                <w:sz w:val="18"/>
                <w:szCs w:val="18"/>
              </w:rPr>
            </w:pPr>
            <w:r>
              <w:rPr>
                <w:rFonts w:ascii="宋体" w:hAnsi="宋体" w:hint="eastAsia"/>
                <w:sz w:val="18"/>
                <w:szCs w:val="18"/>
              </w:rPr>
              <w:t>客户满意度高于9</w:t>
            </w:r>
            <w:r>
              <w:rPr>
                <w:rFonts w:ascii="宋体" w:hAnsi="宋体"/>
                <w:sz w:val="18"/>
                <w:szCs w:val="18"/>
              </w:rPr>
              <w:t>0%</w:t>
            </w:r>
            <w:r>
              <w:rPr>
                <w:rFonts w:ascii="宋体" w:hAnsi="宋体" w:hint="eastAsia"/>
                <w:sz w:val="18"/>
                <w:szCs w:val="18"/>
              </w:rPr>
              <w:t>。</w:t>
            </w:r>
          </w:p>
        </w:tc>
        <w:tc>
          <w:tcPr>
            <w:tcW w:w="256"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rPr>
            </w:pPr>
            <w:r>
              <w:rPr>
                <w:rFonts w:ascii="宋体" w:hAnsi="宋体" w:hint="eastAsia"/>
              </w:rPr>
              <w:t>2</w:t>
            </w:r>
          </w:p>
        </w:tc>
        <w:tc>
          <w:tcPr>
            <w:tcW w:w="940" w:type="pct"/>
            <w:tcBorders>
              <w:top w:val="single" w:sz="4" w:space="0" w:color="auto"/>
              <w:left w:val="single" w:sz="4" w:space="0" w:color="auto"/>
              <w:bottom w:val="single" w:sz="4" w:space="0" w:color="auto"/>
              <w:right w:val="single" w:sz="4" w:space="0" w:color="auto"/>
            </w:tcBorders>
            <w:vAlign w:val="center"/>
          </w:tcPr>
          <w:p w:rsidR="00F74767" w:rsidRDefault="00F74767" w:rsidP="00F74767">
            <w:pPr>
              <w:spacing w:line="360" w:lineRule="exact"/>
              <w:jc w:val="left"/>
              <w:rPr>
                <w:rFonts w:ascii="宋体" w:hAnsi="宋体"/>
                <w:sz w:val="18"/>
                <w:szCs w:val="18"/>
              </w:rPr>
            </w:pPr>
            <w:r>
              <w:rPr>
                <w:rFonts w:ascii="宋体" w:hAnsi="宋体" w:hint="eastAsia"/>
                <w:sz w:val="18"/>
                <w:szCs w:val="18"/>
              </w:rPr>
              <w:t>客户满意度高于9</w:t>
            </w:r>
            <w:r>
              <w:rPr>
                <w:rFonts w:ascii="宋体" w:hAnsi="宋体"/>
                <w:sz w:val="18"/>
                <w:szCs w:val="18"/>
              </w:rPr>
              <w:t xml:space="preserve">0% </w:t>
            </w:r>
            <w:r>
              <w:rPr>
                <w:rFonts w:ascii="宋体" w:hAnsi="宋体" w:hint="eastAsia"/>
                <w:sz w:val="18"/>
                <w:szCs w:val="18"/>
              </w:rPr>
              <w:t>得2分</w:t>
            </w:r>
          </w:p>
        </w:tc>
        <w:tc>
          <w:tcPr>
            <w:tcW w:w="245"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F74767" w:rsidRDefault="00F74767">
            <w:pPr>
              <w:spacing w:line="360" w:lineRule="exact"/>
              <w:jc w:val="center"/>
              <w:rPr>
                <w:rFonts w:ascii="宋体" w:hAnsi="宋体"/>
                <w:b/>
                <w:bCs/>
                <w:sz w:val="18"/>
                <w:szCs w:val="18"/>
              </w:rPr>
            </w:pPr>
          </w:p>
        </w:tc>
      </w:tr>
      <w:tr w:rsidR="00787DA7">
        <w:trPr>
          <w:trHeight w:val="1100"/>
        </w:trPr>
        <w:tc>
          <w:tcPr>
            <w:tcW w:w="208" w:type="pct"/>
            <w:tcBorders>
              <w:top w:val="single" w:sz="4" w:space="0" w:color="auto"/>
              <w:left w:val="single" w:sz="4" w:space="0" w:color="auto"/>
              <w:bottom w:val="single" w:sz="4" w:space="0" w:color="auto"/>
              <w:right w:val="single" w:sz="4" w:space="0" w:color="auto"/>
            </w:tcBorders>
            <w:vAlign w:val="center"/>
          </w:tcPr>
          <w:p w:rsidR="00787DA7" w:rsidRDefault="004C0B7B" w:rsidP="00F74767">
            <w:pPr>
              <w:spacing w:line="360" w:lineRule="exact"/>
              <w:jc w:val="center"/>
              <w:rPr>
                <w:rFonts w:ascii="宋体" w:hAnsi="宋体"/>
                <w:sz w:val="18"/>
                <w:szCs w:val="18"/>
              </w:rPr>
            </w:pPr>
            <w:r>
              <w:rPr>
                <w:rFonts w:ascii="宋体" w:hAnsi="宋体" w:hint="eastAsia"/>
                <w:sz w:val="18"/>
                <w:szCs w:val="18"/>
              </w:rPr>
              <w:t>3</w:t>
            </w:r>
            <w:r w:rsidR="00F74767">
              <w:rPr>
                <w:rFonts w:ascii="宋体" w:hAnsi="宋体"/>
                <w:sz w:val="18"/>
                <w:szCs w:val="18"/>
              </w:rPr>
              <w:t>4</w:t>
            </w:r>
          </w:p>
        </w:tc>
        <w:tc>
          <w:tcPr>
            <w:tcW w:w="0" w:type="auto"/>
            <w:vMerge/>
            <w:tcBorders>
              <w:top w:val="nil"/>
              <w:left w:val="single" w:sz="4" w:space="0" w:color="auto"/>
              <w:bottom w:val="single" w:sz="4" w:space="0" w:color="auto"/>
              <w:right w:val="single" w:sz="4" w:space="0" w:color="auto"/>
            </w:tcBorders>
            <w:vAlign w:val="center"/>
          </w:tcPr>
          <w:p w:rsidR="00787DA7" w:rsidRDefault="00787DA7">
            <w:pPr>
              <w:widowControl/>
              <w:adjustRightInd/>
              <w:spacing w:line="240" w:lineRule="auto"/>
              <w:jc w:val="left"/>
              <w:rPr>
                <w:rFonts w:ascii="宋体" w:hAnsi="宋体"/>
                <w:b/>
                <w:bCs/>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sz w:val="18"/>
                <w:szCs w:val="18"/>
              </w:rPr>
            </w:pPr>
            <w:r>
              <w:rPr>
                <w:rFonts w:ascii="宋体" w:hAnsi="宋体" w:hint="eastAsia"/>
                <w:sz w:val="18"/>
                <w:szCs w:val="18"/>
              </w:rPr>
              <w:t>经济效益</w:t>
            </w:r>
          </w:p>
        </w:tc>
        <w:tc>
          <w:tcPr>
            <w:tcW w:w="2043"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sz w:val="18"/>
                <w:szCs w:val="18"/>
              </w:rPr>
              <w:t>年度净利润及其增加值、年度经营收入及其增加值、票房收入占比、其他商业性收入完成剧院年度经营预算指标。</w:t>
            </w:r>
          </w:p>
        </w:tc>
        <w:tc>
          <w:tcPr>
            <w:tcW w:w="256"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center"/>
              <w:rPr>
                <w:rFonts w:ascii="宋体" w:hAnsi="宋体"/>
                <w:kern w:val="0"/>
              </w:rPr>
            </w:pPr>
            <w:r>
              <w:rPr>
                <w:rFonts w:ascii="宋体" w:hAnsi="宋体" w:hint="eastAsia"/>
                <w:kern w:val="0"/>
              </w:rPr>
              <w:t>2</w:t>
            </w:r>
          </w:p>
        </w:tc>
        <w:tc>
          <w:tcPr>
            <w:tcW w:w="940" w:type="pct"/>
            <w:tcBorders>
              <w:top w:val="single" w:sz="4" w:space="0" w:color="auto"/>
              <w:left w:val="single" w:sz="4" w:space="0" w:color="auto"/>
              <w:bottom w:val="single" w:sz="4" w:space="0" w:color="auto"/>
              <w:right w:val="single" w:sz="4" w:space="0" w:color="auto"/>
            </w:tcBorders>
            <w:vAlign w:val="center"/>
          </w:tcPr>
          <w:p w:rsidR="00787DA7" w:rsidRDefault="004C0B7B">
            <w:pPr>
              <w:spacing w:line="360" w:lineRule="exact"/>
              <w:jc w:val="left"/>
              <w:rPr>
                <w:rFonts w:ascii="宋体" w:hAnsi="宋体"/>
                <w:kern w:val="0"/>
                <w:sz w:val="18"/>
                <w:szCs w:val="18"/>
              </w:rPr>
            </w:pPr>
            <w:r>
              <w:rPr>
                <w:rFonts w:ascii="宋体" w:hAnsi="宋体" w:hint="eastAsia"/>
                <w:kern w:val="0"/>
                <w:sz w:val="18"/>
                <w:szCs w:val="18"/>
              </w:rPr>
              <w:t>完成预算指标 得2分</w:t>
            </w:r>
          </w:p>
        </w:tc>
        <w:tc>
          <w:tcPr>
            <w:tcW w:w="245"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787DA7" w:rsidRDefault="00787DA7">
            <w:pPr>
              <w:spacing w:line="360" w:lineRule="exact"/>
              <w:jc w:val="center"/>
              <w:rPr>
                <w:rFonts w:ascii="宋体" w:hAnsi="宋体"/>
                <w:b/>
                <w:bCs/>
                <w:sz w:val="18"/>
                <w:szCs w:val="18"/>
              </w:rPr>
            </w:pPr>
          </w:p>
        </w:tc>
      </w:tr>
    </w:tbl>
    <w:p w:rsidR="00787DA7" w:rsidRDefault="00787DA7">
      <w:pPr>
        <w:pStyle w:val="afffffa"/>
        <w:ind w:firstLineChars="0" w:firstLine="0"/>
      </w:pPr>
    </w:p>
    <w:p w:rsidR="00787DA7" w:rsidRDefault="00787DA7">
      <w:pPr>
        <w:pStyle w:val="afffffa"/>
        <w:ind w:firstLineChars="0" w:firstLine="0"/>
      </w:pPr>
    </w:p>
    <w:p w:rsidR="00787DA7" w:rsidRDefault="00787DA7">
      <w:pPr>
        <w:pStyle w:val="afffffa"/>
        <w:ind w:firstLineChars="0" w:firstLine="0"/>
      </w:pPr>
    </w:p>
    <w:p w:rsidR="00787DA7" w:rsidRDefault="00787DA7">
      <w:pPr>
        <w:pStyle w:val="afffffa"/>
        <w:ind w:firstLineChars="0" w:firstLine="0"/>
        <w:rPr>
          <w:rFonts w:hint="eastAsia"/>
        </w:rPr>
      </w:pPr>
    </w:p>
    <w:sectPr w:rsidR="00787D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E1" w:rsidRDefault="00116EE1">
      <w:pPr>
        <w:spacing w:line="240" w:lineRule="auto"/>
      </w:pPr>
      <w:r>
        <w:separator/>
      </w:r>
    </w:p>
  </w:endnote>
  <w:endnote w:type="continuationSeparator" w:id="0">
    <w:p w:rsidR="00116EE1" w:rsidRDefault="00116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787DA7">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787DA7">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6"/>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7"/>
    </w:pPr>
    <w:r>
      <w:fldChar w:fldCharType="begin"/>
    </w:r>
    <w:r>
      <w:instrText>PAGE   \* MERGEFORMAT</w:instrText>
    </w:r>
    <w:r>
      <w:fldChar w:fldCharType="separate"/>
    </w:r>
    <w:r w:rsidR="0009778F" w:rsidRPr="0009778F">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6"/>
    </w:pPr>
    <w:r>
      <w:fldChar w:fldCharType="begin"/>
    </w:r>
    <w:r>
      <w:instrText xml:space="preserve"> PAGE   \* MERGEFORMAT \* MERGEFORMAT </w:instrText>
    </w:r>
    <w:r>
      <w:fldChar w:fldCharType="separate"/>
    </w:r>
    <w:r w:rsidR="0009778F">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7"/>
    </w:pPr>
    <w:r>
      <w:fldChar w:fldCharType="begin"/>
    </w:r>
    <w:r>
      <w:instrText>PAGE   \* MERGEFORMAT</w:instrText>
    </w:r>
    <w:r>
      <w:fldChar w:fldCharType="separate"/>
    </w:r>
    <w:r>
      <w:rPr>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6"/>
    </w:pPr>
    <w:r>
      <w:fldChar w:fldCharType="begin"/>
    </w:r>
    <w:r>
      <w:instrText xml:space="preserve"> PAGE   \* MERGEFORMAT \* MERGEFORMAT </w:instrText>
    </w:r>
    <w:r>
      <w:fldChar w:fldCharType="separate"/>
    </w:r>
    <w:r w:rsidR="0009778F">
      <w:rPr>
        <w:noProof/>
      </w:rP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7"/>
    </w:pPr>
    <w:r>
      <w:fldChar w:fldCharType="begin"/>
    </w:r>
    <w:r>
      <w:instrText>PAGE   \* MERGEFORMAT</w:instrText>
    </w:r>
    <w:r>
      <w:fldChar w:fldCharType="separate"/>
    </w:r>
    <w:r w:rsidR="0009778F" w:rsidRPr="0009778F">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E1" w:rsidRDefault="00116EE1">
      <w:pPr>
        <w:spacing w:line="240" w:lineRule="auto"/>
      </w:pPr>
      <w:r>
        <w:separator/>
      </w:r>
    </w:p>
  </w:footnote>
  <w:footnote w:type="continuationSeparator" w:id="0">
    <w:p w:rsidR="00116EE1" w:rsidRDefault="00116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787DA7">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787DA7">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f0"/>
    </w:pPr>
    <w:r>
      <w:fldChar w:fldCharType="begin"/>
    </w:r>
    <w:r>
      <w:instrText xml:space="preserve"> STYLEREF  标准文件_文件编号 \* MERGEFORMAT </w:instrText>
    </w:r>
    <w:r>
      <w:fldChar w:fldCharType="separate"/>
    </w:r>
    <w:r>
      <w:t>XX/T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f"/>
    </w:pPr>
    <w:r>
      <w:fldChar w:fldCharType="begin"/>
    </w:r>
    <w:r>
      <w:instrText xml:space="preserve"> STYLEREF  标准文件_文件编号  \* MERGEFORMAT </w:instrText>
    </w:r>
    <w:r>
      <w:fldChar w:fldCharType="separate"/>
    </w:r>
    <w:r w:rsidR="0009778F">
      <w:rPr>
        <w:noProof/>
      </w:rPr>
      <w:t>XX/T XXXXX</w:t>
    </w:r>
    <w:r w:rsidR="0009778F">
      <w:rPr>
        <w:noProof/>
      </w:rPr>
      <w:t>—</w:t>
    </w:r>
    <w:r w:rsidR="0009778F">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f0"/>
    </w:pPr>
    <w:r>
      <w:fldChar w:fldCharType="begin"/>
    </w:r>
    <w:r>
      <w:instrText xml:space="preserve"> STYLEREF  标准文件_文件编号 \* MERGEFORMAT </w:instrText>
    </w:r>
    <w:r>
      <w:fldChar w:fldCharType="separate"/>
    </w:r>
    <w:r w:rsidR="0009778F">
      <w:rPr>
        <w:noProof/>
      </w:rPr>
      <w:t>XX/T XXXXX</w:t>
    </w:r>
    <w:r w:rsidR="0009778F">
      <w:rPr>
        <w:noProof/>
      </w:rPr>
      <w:t>—</w:t>
    </w:r>
    <w:r w:rsidR="0009778F">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f"/>
    </w:pPr>
    <w:r>
      <w:fldChar w:fldCharType="begin"/>
    </w:r>
    <w:r>
      <w:instrText xml:space="preserve"> STYLEREF  标准文件_文件编号  \* MERGEFORMAT </w:instrText>
    </w:r>
    <w:r>
      <w:fldChar w:fldCharType="separate"/>
    </w:r>
    <w:r>
      <w:t>XX/T XXXXX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f0"/>
    </w:pPr>
    <w:r>
      <w:fldChar w:fldCharType="begin"/>
    </w:r>
    <w:r>
      <w:instrText xml:space="preserve"> STYLEREF  标准文件_文件编号 \* MERGEFORMAT </w:instrText>
    </w:r>
    <w:r>
      <w:fldChar w:fldCharType="separate"/>
    </w:r>
    <w:r w:rsidR="0009778F">
      <w:rPr>
        <w:noProof/>
      </w:rPr>
      <w:t>XX/T XXXXX</w:t>
    </w:r>
    <w:r w:rsidR="0009778F">
      <w:rPr>
        <w:noProof/>
      </w:rPr>
      <w:t>—</w:t>
    </w:r>
    <w:r w:rsidR="0009778F">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DA7" w:rsidRDefault="004C0B7B">
    <w:pPr>
      <w:pStyle w:val="affffff"/>
    </w:pPr>
    <w:r>
      <w:fldChar w:fldCharType="begin"/>
    </w:r>
    <w:r>
      <w:instrText xml:space="preserve"> STYLEREF  标准文件_文件编号  \* MERGEFORMAT </w:instrText>
    </w:r>
    <w:r>
      <w:fldChar w:fldCharType="separate"/>
    </w:r>
    <w:r w:rsidR="0009778F">
      <w:rPr>
        <w:noProof/>
      </w:rPr>
      <w:t>XX/T XXXXX</w:t>
    </w:r>
    <w:r w:rsidR="0009778F">
      <w:rPr>
        <w:noProof/>
      </w:rPr>
      <w:t>—</w:t>
    </w:r>
    <w:r w:rsidR="0009778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lang w:val="en-US"/>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5"/>
      <w:lvlText w:val="%1注："/>
      <w:lvlJc w:val="left"/>
      <w:pPr>
        <w:ind w:left="800"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AF5548B"/>
    <w:multiLevelType w:val="multilevel"/>
    <w:tmpl w:val="7AF5548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ODkyOWQ1OTg0M2Y4Y2NlN2NiY2MxMzYxNmY2MDYifQ=="/>
    <w:docVar w:name="KSO_WPS_MARK_KEY" w:val="d8ddd792-2220-4b55-b39f-68d064415df3"/>
  </w:docVars>
  <w:rsids>
    <w:rsidRoot w:val="00A12E2E"/>
    <w:rsid w:val="0000040A"/>
    <w:rsid w:val="00000A94"/>
    <w:rsid w:val="00001972"/>
    <w:rsid w:val="00001D9A"/>
    <w:rsid w:val="000048C2"/>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E1C"/>
    <w:rsid w:val="000410E8"/>
    <w:rsid w:val="0004249A"/>
    <w:rsid w:val="00043282"/>
    <w:rsid w:val="00044286"/>
    <w:rsid w:val="0004580B"/>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F4E"/>
    <w:rsid w:val="00067F1E"/>
    <w:rsid w:val="00071CC0"/>
    <w:rsid w:val="00073C8C"/>
    <w:rsid w:val="0007784D"/>
    <w:rsid w:val="00077B64"/>
    <w:rsid w:val="00080A1C"/>
    <w:rsid w:val="00082317"/>
    <w:rsid w:val="00083D2C"/>
    <w:rsid w:val="00086AA1"/>
    <w:rsid w:val="00087A77"/>
    <w:rsid w:val="00090CA6"/>
    <w:rsid w:val="00092B8A"/>
    <w:rsid w:val="00092FB0"/>
    <w:rsid w:val="000934C5"/>
    <w:rsid w:val="00093AB6"/>
    <w:rsid w:val="00093D25"/>
    <w:rsid w:val="00093DAB"/>
    <w:rsid w:val="00094D73"/>
    <w:rsid w:val="00096D63"/>
    <w:rsid w:val="0009778F"/>
    <w:rsid w:val="000A0B60"/>
    <w:rsid w:val="000A0EB8"/>
    <w:rsid w:val="000A16EC"/>
    <w:rsid w:val="000A19FC"/>
    <w:rsid w:val="000A296B"/>
    <w:rsid w:val="000A7311"/>
    <w:rsid w:val="000B060F"/>
    <w:rsid w:val="000B1592"/>
    <w:rsid w:val="000B1FF2"/>
    <w:rsid w:val="000B3CDA"/>
    <w:rsid w:val="000B5432"/>
    <w:rsid w:val="000B6A0B"/>
    <w:rsid w:val="000C0F6C"/>
    <w:rsid w:val="000C11DB"/>
    <w:rsid w:val="000C1492"/>
    <w:rsid w:val="000C2FBD"/>
    <w:rsid w:val="000C4B41"/>
    <w:rsid w:val="000C57D6"/>
    <w:rsid w:val="000C7666"/>
    <w:rsid w:val="000D0337"/>
    <w:rsid w:val="000D0A9C"/>
    <w:rsid w:val="000D1795"/>
    <w:rsid w:val="000D2F41"/>
    <w:rsid w:val="000D329A"/>
    <w:rsid w:val="000D4B9C"/>
    <w:rsid w:val="000D4EB6"/>
    <w:rsid w:val="000D753B"/>
    <w:rsid w:val="000E0175"/>
    <w:rsid w:val="000E4C9E"/>
    <w:rsid w:val="000E6FD7"/>
    <w:rsid w:val="000F06E1"/>
    <w:rsid w:val="000F0E3C"/>
    <w:rsid w:val="000F19D5"/>
    <w:rsid w:val="000F1C1F"/>
    <w:rsid w:val="000F4AEA"/>
    <w:rsid w:val="000F67E9"/>
    <w:rsid w:val="000F7B6E"/>
    <w:rsid w:val="00104926"/>
    <w:rsid w:val="00107053"/>
    <w:rsid w:val="00113B1E"/>
    <w:rsid w:val="0011425C"/>
    <w:rsid w:val="00116EE1"/>
    <w:rsid w:val="0011711C"/>
    <w:rsid w:val="00124E4F"/>
    <w:rsid w:val="00125121"/>
    <w:rsid w:val="001260B7"/>
    <w:rsid w:val="001265CB"/>
    <w:rsid w:val="001321C6"/>
    <w:rsid w:val="001325C4"/>
    <w:rsid w:val="00133010"/>
    <w:rsid w:val="001338EE"/>
    <w:rsid w:val="00133AAE"/>
    <w:rsid w:val="00135323"/>
    <w:rsid w:val="001356C4"/>
    <w:rsid w:val="00141114"/>
    <w:rsid w:val="00141817"/>
    <w:rsid w:val="00142969"/>
    <w:rsid w:val="001457E7"/>
    <w:rsid w:val="00145D9D"/>
    <w:rsid w:val="00146388"/>
    <w:rsid w:val="00147759"/>
    <w:rsid w:val="001515DC"/>
    <w:rsid w:val="001519E3"/>
    <w:rsid w:val="001529E5"/>
    <w:rsid w:val="00153C7E"/>
    <w:rsid w:val="00154BF9"/>
    <w:rsid w:val="00156B25"/>
    <w:rsid w:val="00156E1A"/>
    <w:rsid w:val="00157B55"/>
    <w:rsid w:val="00163E9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938"/>
    <w:rsid w:val="00176DFD"/>
    <w:rsid w:val="001852C9"/>
    <w:rsid w:val="00187D19"/>
    <w:rsid w:val="00190087"/>
    <w:rsid w:val="001903CC"/>
    <w:rsid w:val="001913C4"/>
    <w:rsid w:val="00191EAA"/>
    <w:rsid w:val="0019348F"/>
    <w:rsid w:val="00193A07"/>
    <w:rsid w:val="00194C95"/>
    <w:rsid w:val="00195C34"/>
    <w:rsid w:val="001A0471"/>
    <w:rsid w:val="001A1A53"/>
    <w:rsid w:val="001A234A"/>
    <w:rsid w:val="001B06E8"/>
    <w:rsid w:val="001B193E"/>
    <w:rsid w:val="001B71D0"/>
    <w:rsid w:val="001B71EE"/>
    <w:rsid w:val="001C04A8"/>
    <w:rsid w:val="001C2C03"/>
    <w:rsid w:val="001C3D29"/>
    <w:rsid w:val="001C42F7"/>
    <w:rsid w:val="001C49E5"/>
    <w:rsid w:val="001C680C"/>
    <w:rsid w:val="001C7FEA"/>
    <w:rsid w:val="001D0499"/>
    <w:rsid w:val="001D0BBE"/>
    <w:rsid w:val="001D0ED4"/>
    <w:rsid w:val="001D212F"/>
    <w:rsid w:val="001D29D7"/>
    <w:rsid w:val="001D2DE7"/>
    <w:rsid w:val="001D411C"/>
    <w:rsid w:val="001D4E67"/>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6AA2"/>
    <w:rsid w:val="0022718D"/>
    <w:rsid w:val="0022794E"/>
    <w:rsid w:val="00233D64"/>
    <w:rsid w:val="00234784"/>
    <w:rsid w:val="0023482A"/>
    <w:rsid w:val="002359CB"/>
    <w:rsid w:val="00241BE2"/>
    <w:rsid w:val="00242A53"/>
    <w:rsid w:val="00243540"/>
    <w:rsid w:val="0024497B"/>
    <w:rsid w:val="0024515B"/>
    <w:rsid w:val="00246021"/>
    <w:rsid w:val="0024666E"/>
    <w:rsid w:val="00247F52"/>
    <w:rsid w:val="00250B25"/>
    <w:rsid w:val="00250BBE"/>
    <w:rsid w:val="002515C2"/>
    <w:rsid w:val="0025194F"/>
    <w:rsid w:val="0026148A"/>
    <w:rsid w:val="00262696"/>
    <w:rsid w:val="0026320F"/>
    <w:rsid w:val="002634BC"/>
    <w:rsid w:val="002643C3"/>
    <w:rsid w:val="00264A0C"/>
    <w:rsid w:val="00267EF4"/>
    <w:rsid w:val="00270CB8"/>
    <w:rsid w:val="00272B08"/>
    <w:rsid w:val="00280A31"/>
    <w:rsid w:val="002815DB"/>
    <w:rsid w:val="00281BB8"/>
    <w:rsid w:val="00281E9E"/>
    <w:rsid w:val="00285170"/>
    <w:rsid w:val="00285361"/>
    <w:rsid w:val="002877FE"/>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EB7"/>
    <w:rsid w:val="002A757F"/>
    <w:rsid w:val="002A7F44"/>
    <w:rsid w:val="002B0C40"/>
    <w:rsid w:val="002B1966"/>
    <w:rsid w:val="002B23E3"/>
    <w:rsid w:val="002B3737"/>
    <w:rsid w:val="002B4508"/>
    <w:rsid w:val="002B5779"/>
    <w:rsid w:val="002B7332"/>
    <w:rsid w:val="002B7F51"/>
    <w:rsid w:val="002C09E7"/>
    <w:rsid w:val="002C3F07"/>
    <w:rsid w:val="002C5278"/>
    <w:rsid w:val="002C7EBB"/>
    <w:rsid w:val="002D06C1"/>
    <w:rsid w:val="002D2124"/>
    <w:rsid w:val="002D3390"/>
    <w:rsid w:val="002D42B5"/>
    <w:rsid w:val="002D4F1A"/>
    <w:rsid w:val="002D4F76"/>
    <w:rsid w:val="002D6DA6"/>
    <w:rsid w:val="002D6EC6"/>
    <w:rsid w:val="002D79AC"/>
    <w:rsid w:val="002E039D"/>
    <w:rsid w:val="002E4D5A"/>
    <w:rsid w:val="002E6326"/>
    <w:rsid w:val="002F30E0"/>
    <w:rsid w:val="002F35E4"/>
    <w:rsid w:val="002F3730"/>
    <w:rsid w:val="002F38E1"/>
    <w:rsid w:val="002F6A57"/>
    <w:rsid w:val="002F7AF6"/>
    <w:rsid w:val="00300E63"/>
    <w:rsid w:val="00302F5F"/>
    <w:rsid w:val="00303E3D"/>
    <w:rsid w:val="0030441D"/>
    <w:rsid w:val="00306063"/>
    <w:rsid w:val="00312C24"/>
    <w:rsid w:val="00313B85"/>
    <w:rsid w:val="00317048"/>
    <w:rsid w:val="00317988"/>
    <w:rsid w:val="003221B4"/>
    <w:rsid w:val="00322E62"/>
    <w:rsid w:val="00324EDD"/>
    <w:rsid w:val="003331E4"/>
    <w:rsid w:val="00336C64"/>
    <w:rsid w:val="00337162"/>
    <w:rsid w:val="0034194F"/>
    <w:rsid w:val="00342DB8"/>
    <w:rsid w:val="00344605"/>
    <w:rsid w:val="00344693"/>
    <w:rsid w:val="003451D6"/>
    <w:rsid w:val="003470FF"/>
    <w:rsid w:val="003474AA"/>
    <w:rsid w:val="00350D1D"/>
    <w:rsid w:val="00351901"/>
    <w:rsid w:val="00352C83"/>
    <w:rsid w:val="00355ACB"/>
    <w:rsid w:val="003615D2"/>
    <w:rsid w:val="0036429C"/>
    <w:rsid w:val="00364A53"/>
    <w:rsid w:val="003654CB"/>
    <w:rsid w:val="00365F86"/>
    <w:rsid w:val="00365F87"/>
    <w:rsid w:val="003705F4"/>
    <w:rsid w:val="00370D58"/>
    <w:rsid w:val="00371316"/>
    <w:rsid w:val="00371DB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126"/>
    <w:rsid w:val="003B1F18"/>
    <w:rsid w:val="003B5BF0"/>
    <w:rsid w:val="003B60BF"/>
    <w:rsid w:val="003B6BE3"/>
    <w:rsid w:val="003C010C"/>
    <w:rsid w:val="003C0A6C"/>
    <w:rsid w:val="003C2859"/>
    <w:rsid w:val="003C5A43"/>
    <w:rsid w:val="003D0519"/>
    <w:rsid w:val="003D0FF6"/>
    <w:rsid w:val="003D262C"/>
    <w:rsid w:val="003D6D61"/>
    <w:rsid w:val="003E091D"/>
    <w:rsid w:val="003E0BF1"/>
    <w:rsid w:val="003E1C53"/>
    <w:rsid w:val="003E2A69"/>
    <w:rsid w:val="003E2D49"/>
    <w:rsid w:val="003E2FD4"/>
    <w:rsid w:val="003E49F6"/>
    <w:rsid w:val="003F0841"/>
    <w:rsid w:val="003F1166"/>
    <w:rsid w:val="003F23D3"/>
    <w:rsid w:val="003F3F08"/>
    <w:rsid w:val="003F49F1"/>
    <w:rsid w:val="003F6272"/>
    <w:rsid w:val="003F72A3"/>
    <w:rsid w:val="00400E72"/>
    <w:rsid w:val="00401400"/>
    <w:rsid w:val="00402D79"/>
    <w:rsid w:val="00404869"/>
    <w:rsid w:val="00405884"/>
    <w:rsid w:val="00407D39"/>
    <w:rsid w:val="0041092E"/>
    <w:rsid w:val="0041477A"/>
    <w:rsid w:val="004167A3"/>
    <w:rsid w:val="00421404"/>
    <w:rsid w:val="00424C2A"/>
    <w:rsid w:val="00432DAA"/>
    <w:rsid w:val="00434305"/>
    <w:rsid w:val="00435DF7"/>
    <w:rsid w:val="0044083F"/>
    <w:rsid w:val="00441AE7"/>
    <w:rsid w:val="00445574"/>
    <w:rsid w:val="004464B0"/>
    <w:rsid w:val="004467FB"/>
    <w:rsid w:val="00451DD4"/>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87FFA"/>
    <w:rsid w:val="004905E4"/>
    <w:rsid w:val="00490A89"/>
    <w:rsid w:val="00490AB4"/>
    <w:rsid w:val="004920D8"/>
    <w:rsid w:val="00492F02"/>
    <w:rsid w:val="004939AE"/>
    <w:rsid w:val="004A12DF"/>
    <w:rsid w:val="004A1BA8"/>
    <w:rsid w:val="004A21AD"/>
    <w:rsid w:val="004A4B57"/>
    <w:rsid w:val="004A63FA"/>
    <w:rsid w:val="004B0272"/>
    <w:rsid w:val="004B2701"/>
    <w:rsid w:val="004B2E1B"/>
    <w:rsid w:val="004B3E93"/>
    <w:rsid w:val="004C0B7B"/>
    <w:rsid w:val="004C19BF"/>
    <w:rsid w:val="004C1FBC"/>
    <w:rsid w:val="004C3F1D"/>
    <w:rsid w:val="004C458D"/>
    <w:rsid w:val="004C7556"/>
    <w:rsid w:val="004C7E9D"/>
    <w:rsid w:val="004C7F67"/>
    <w:rsid w:val="004D076D"/>
    <w:rsid w:val="004D0EF1"/>
    <w:rsid w:val="004D189E"/>
    <w:rsid w:val="004D2253"/>
    <w:rsid w:val="004D4406"/>
    <w:rsid w:val="004D4B77"/>
    <w:rsid w:val="004D745E"/>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27974"/>
    <w:rsid w:val="00533D04"/>
    <w:rsid w:val="00534134"/>
    <w:rsid w:val="00534804"/>
    <w:rsid w:val="00534BDF"/>
    <w:rsid w:val="005354EA"/>
    <w:rsid w:val="00535EC4"/>
    <w:rsid w:val="00535ED9"/>
    <w:rsid w:val="0053692B"/>
    <w:rsid w:val="00541853"/>
    <w:rsid w:val="00543149"/>
    <w:rsid w:val="00543BDA"/>
    <w:rsid w:val="005441CC"/>
    <w:rsid w:val="005479DA"/>
    <w:rsid w:val="00547BCC"/>
    <w:rsid w:val="0055013B"/>
    <w:rsid w:val="00551F6F"/>
    <w:rsid w:val="00555044"/>
    <w:rsid w:val="00561475"/>
    <w:rsid w:val="0056487B"/>
    <w:rsid w:val="00564FB9"/>
    <w:rsid w:val="00571F79"/>
    <w:rsid w:val="00573D9E"/>
    <w:rsid w:val="00574048"/>
    <w:rsid w:val="005801E3"/>
    <w:rsid w:val="00581802"/>
    <w:rsid w:val="005836A8"/>
    <w:rsid w:val="0058409C"/>
    <w:rsid w:val="00584262"/>
    <w:rsid w:val="00586630"/>
    <w:rsid w:val="00587ADD"/>
    <w:rsid w:val="00592078"/>
    <w:rsid w:val="00593544"/>
    <w:rsid w:val="00596160"/>
    <w:rsid w:val="005966E2"/>
    <w:rsid w:val="00597007"/>
    <w:rsid w:val="005A0966"/>
    <w:rsid w:val="005A11B7"/>
    <w:rsid w:val="005A19FF"/>
    <w:rsid w:val="005A260B"/>
    <w:rsid w:val="005A4A1B"/>
    <w:rsid w:val="005A7830"/>
    <w:rsid w:val="005A7FCE"/>
    <w:rsid w:val="005B0F3F"/>
    <w:rsid w:val="005B1860"/>
    <w:rsid w:val="005B4903"/>
    <w:rsid w:val="005B51CE"/>
    <w:rsid w:val="005B5885"/>
    <w:rsid w:val="005B5CD7"/>
    <w:rsid w:val="005B6CF6"/>
    <w:rsid w:val="005B7422"/>
    <w:rsid w:val="005C179D"/>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1ECC"/>
    <w:rsid w:val="005F284E"/>
    <w:rsid w:val="005F342F"/>
    <w:rsid w:val="006015CE"/>
    <w:rsid w:val="00604784"/>
    <w:rsid w:val="00606419"/>
    <w:rsid w:val="00607D29"/>
    <w:rsid w:val="00612952"/>
    <w:rsid w:val="00614CC1"/>
    <w:rsid w:val="00615A9D"/>
    <w:rsid w:val="0061688E"/>
    <w:rsid w:val="00617387"/>
    <w:rsid w:val="006252D8"/>
    <w:rsid w:val="006259BC"/>
    <w:rsid w:val="0062636B"/>
    <w:rsid w:val="00632182"/>
    <w:rsid w:val="00632AE0"/>
    <w:rsid w:val="00633C17"/>
    <w:rsid w:val="006354B1"/>
    <w:rsid w:val="00636E3E"/>
    <w:rsid w:val="006379F7"/>
    <w:rsid w:val="00637E4D"/>
    <w:rsid w:val="00640620"/>
    <w:rsid w:val="00641A1F"/>
    <w:rsid w:val="0064528D"/>
    <w:rsid w:val="00645904"/>
    <w:rsid w:val="00650CF9"/>
    <w:rsid w:val="00651ACB"/>
    <w:rsid w:val="00651C47"/>
    <w:rsid w:val="006522DF"/>
    <w:rsid w:val="00652AB2"/>
    <w:rsid w:val="00654EC0"/>
    <w:rsid w:val="0065525B"/>
    <w:rsid w:val="00655D4F"/>
    <w:rsid w:val="006640E5"/>
    <w:rsid w:val="006646F1"/>
    <w:rsid w:val="00664929"/>
    <w:rsid w:val="00664F62"/>
    <w:rsid w:val="006655E1"/>
    <w:rsid w:val="00672060"/>
    <w:rsid w:val="00672BFD"/>
    <w:rsid w:val="0067637C"/>
    <w:rsid w:val="006770F4"/>
    <w:rsid w:val="00677A84"/>
    <w:rsid w:val="0068026D"/>
    <w:rsid w:val="00680A27"/>
    <w:rsid w:val="006816A4"/>
    <w:rsid w:val="006819B8"/>
    <w:rsid w:val="006835CE"/>
    <w:rsid w:val="006840A6"/>
    <w:rsid w:val="006850CD"/>
    <w:rsid w:val="006852CC"/>
    <w:rsid w:val="00685AAB"/>
    <w:rsid w:val="00697709"/>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C8C"/>
    <w:rsid w:val="006C5D68"/>
    <w:rsid w:val="006C6976"/>
    <w:rsid w:val="006C6DD0"/>
    <w:rsid w:val="006D04EA"/>
    <w:rsid w:val="006D16C4"/>
    <w:rsid w:val="006D193D"/>
    <w:rsid w:val="006D3E96"/>
    <w:rsid w:val="006D4515"/>
    <w:rsid w:val="006D4BB1"/>
    <w:rsid w:val="006D6593"/>
    <w:rsid w:val="006D686E"/>
    <w:rsid w:val="006E1C06"/>
    <w:rsid w:val="006E579D"/>
    <w:rsid w:val="006F03A8"/>
    <w:rsid w:val="006F126C"/>
    <w:rsid w:val="006F2ACA"/>
    <w:rsid w:val="006F2ADC"/>
    <w:rsid w:val="006F2BFE"/>
    <w:rsid w:val="006F31E9"/>
    <w:rsid w:val="006F3A69"/>
    <w:rsid w:val="006F56E5"/>
    <w:rsid w:val="006F6284"/>
    <w:rsid w:val="007002C5"/>
    <w:rsid w:val="0070348B"/>
    <w:rsid w:val="00704387"/>
    <w:rsid w:val="00706194"/>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587"/>
    <w:rsid w:val="00746800"/>
    <w:rsid w:val="00747CF0"/>
    <w:rsid w:val="007501A8"/>
    <w:rsid w:val="00750EE1"/>
    <w:rsid w:val="00752B4D"/>
    <w:rsid w:val="00755402"/>
    <w:rsid w:val="00755BB5"/>
    <w:rsid w:val="00756B26"/>
    <w:rsid w:val="00756EDF"/>
    <w:rsid w:val="00765C43"/>
    <w:rsid w:val="00765EFB"/>
    <w:rsid w:val="0076637E"/>
    <w:rsid w:val="007671CA"/>
    <w:rsid w:val="0076744F"/>
    <w:rsid w:val="00767C61"/>
    <w:rsid w:val="0077008A"/>
    <w:rsid w:val="00773C1F"/>
    <w:rsid w:val="00774DA4"/>
    <w:rsid w:val="00776599"/>
    <w:rsid w:val="0078114B"/>
    <w:rsid w:val="00781DD2"/>
    <w:rsid w:val="00783ECF"/>
    <w:rsid w:val="0078413A"/>
    <w:rsid w:val="00787DA7"/>
    <w:rsid w:val="00795261"/>
    <w:rsid w:val="007959E8"/>
    <w:rsid w:val="00795E9C"/>
    <w:rsid w:val="007A0521"/>
    <w:rsid w:val="007A2CC7"/>
    <w:rsid w:val="007A2E12"/>
    <w:rsid w:val="007A3475"/>
    <w:rsid w:val="007A41C8"/>
    <w:rsid w:val="007A54CE"/>
    <w:rsid w:val="007A6FD9"/>
    <w:rsid w:val="007A7A7B"/>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CE3"/>
    <w:rsid w:val="007E0D02"/>
    <w:rsid w:val="007E258B"/>
    <w:rsid w:val="007E3094"/>
    <w:rsid w:val="007E5627"/>
    <w:rsid w:val="007F0ED8"/>
    <w:rsid w:val="007F0F63"/>
    <w:rsid w:val="007F3748"/>
    <w:rsid w:val="007F75CE"/>
    <w:rsid w:val="008013A4"/>
    <w:rsid w:val="008027CE"/>
    <w:rsid w:val="00802F42"/>
    <w:rsid w:val="00803014"/>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C1E"/>
    <w:rsid w:val="0083348C"/>
    <w:rsid w:val="008373D3"/>
    <w:rsid w:val="00840617"/>
    <w:rsid w:val="00842A47"/>
    <w:rsid w:val="00843C13"/>
    <w:rsid w:val="008454F8"/>
    <w:rsid w:val="0085173A"/>
    <w:rsid w:val="008521A4"/>
    <w:rsid w:val="00854343"/>
    <w:rsid w:val="00860297"/>
    <w:rsid w:val="008603CE"/>
    <w:rsid w:val="008620FC"/>
    <w:rsid w:val="008627A5"/>
    <w:rsid w:val="00863E05"/>
    <w:rsid w:val="0086431E"/>
    <w:rsid w:val="00865ACA"/>
    <w:rsid w:val="00865D28"/>
    <w:rsid w:val="00865F85"/>
    <w:rsid w:val="00867C10"/>
    <w:rsid w:val="00867CEE"/>
    <w:rsid w:val="00870439"/>
    <w:rsid w:val="00870DA1"/>
    <w:rsid w:val="00883F93"/>
    <w:rsid w:val="00884DB3"/>
    <w:rsid w:val="00885A9D"/>
    <w:rsid w:val="008864F6"/>
    <w:rsid w:val="00886A6C"/>
    <w:rsid w:val="0089009F"/>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2690"/>
    <w:rsid w:val="008C475E"/>
    <w:rsid w:val="008C4767"/>
    <w:rsid w:val="008C619A"/>
    <w:rsid w:val="008D0CE8"/>
    <w:rsid w:val="008D2D1D"/>
    <w:rsid w:val="008D453D"/>
    <w:rsid w:val="008D4C97"/>
    <w:rsid w:val="008D53AD"/>
    <w:rsid w:val="008D562B"/>
    <w:rsid w:val="008D5733"/>
    <w:rsid w:val="008D622B"/>
    <w:rsid w:val="008D666C"/>
    <w:rsid w:val="008D68B6"/>
    <w:rsid w:val="008D7B54"/>
    <w:rsid w:val="008E0C9D"/>
    <w:rsid w:val="008E1648"/>
    <w:rsid w:val="008E1A35"/>
    <w:rsid w:val="008E1B3E"/>
    <w:rsid w:val="008E2319"/>
    <w:rsid w:val="008E4BB6"/>
    <w:rsid w:val="008E5518"/>
    <w:rsid w:val="008E6A84"/>
    <w:rsid w:val="008F0103"/>
    <w:rsid w:val="008F0CDC"/>
    <w:rsid w:val="008F17A3"/>
    <w:rsid w:val="008F1ED3"/>
    <w:rsid w:val="008F2ABF"/>
    <w:rsid w:val="008F39A5"/>
    <w:rsid w:val="008F4C29"/>
    <w:rsid w:val="008F58DC"/>
    <w:rsid w:val="008F70BD"/>
    <w:rsid w:val="008F788F"/>
    <w:rsid w:val="008F7EA2"/>
    <w:rsid w:val="00902722"/>
    <w:rsid w:val="009027BC"/>
    <w:rsid w:val="0090395B"/>
    <w:rsid w:val="009062E6"/>
    <w:rsid w:val="00911BE5"/>
    <w:rsid w:val="00913CA9"/>
    <w:rsid w:val="009145AE"/>
    <w:rsid w:val="009146CE"/>
    <w:rsid w:val="00914CA7"/>
    <w:rsid w:val="00915C3E"/>
    <w:rsid w:val="009161A8"/>
    <w:rsid w:val="00920D69"/>
    <w:rsid w:val="009245F5"/>
    <w:rsid w:val="009249EC"/>
    <w:rsid w:val="009273B3"/>
    <w:rsid w:val="0093043C"/>
    <w:rsid w:val="009305B5"/>
    <w:rsid w:val="00934289"/>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3265"/>
    <w:rsid w:val="00977010"/>
    <w:rsid w:val="00977D02"/>
    <w:rsid w:val="009809BB"/>
    <w:rsid w:val="0098364B"/>
    <w:rsid w:val="00985500"/>
    <w:rsid w:val="009911AF"/>
    <w:rsid w:val="00991875"/>
    <w:rsid w:val="00991F92"/>
    <w:rsid w:val="00992985"/>
    <w:rsid w:val="00993889"/>
    <w:rsid w:val="00994782"/>
    <w:rsid w:val="0099551B"/>
    <w:rsid w:val="00997BF1"/>
    <w:rsid w:val="009A089C"/>
    <w:rsid w:val="009A118E"/>
    <w:rsid w:val="009A1E27"/>
    <w:rsid w:val="009A21CD"/>
    <w:rsid w:val="009A237A"/>
    <w:rsid w:val="009A278C"/>
    <w:rsid w:val="009A2BC2"/>
    <w:rsid w:val="009A42C1"/>
    <w:rsid w:val="009A5429"/>
    <w:rsid w:val="009A72AD"/>
    <w:rsid w:val="009B09E0"/>
    <w:rsid w:val="009B0BC5"/>
    <w:rsid w:val="009B0ECF"/>
    <w:rsid w:val="009B1247"/>
    <w:rsid w:val="009B6029"/>
    <w:rsid w:val="009B6464"/>
    <w:rsid w:val="009B68D5"/>
    <w:rsid w:val="009B6971"/>
    <w:rsid w:val="009C27F1"/>
    <w:rsid w:val="009C3152"/>
    <w:rsid w:val="009C4CFA"/>
    <w:rsid w:val="009C5070"/>
    <w:rsid w:val="009D005E"/>
    <w:rsid w:val="009D112C"/>
    <w:rsid w:val="009D47FA"/>
    <w:rsid w:val="009D4F36"/>
    <w:rsid w:val="009D50D2"/>
    <w:rsid w:val="009D5217"/>
    <w:rsid w:val="009D6BCA"/>
    <w:rsid w:val="009D72B9"/>
    <w:rsid w:val="009E0F62"/>
    <w:rsid w:val="009E1848"/>
    <w:rsid w:val="009E4A58"/>
    <w:rsid w:val="009E5A2D"/>
    <w:rsid w:val="009E5AB2"/>
    <w:rsid w:val="009E6219"/>
    <w:rsid w:val="009E6CE5"/>
    <w:rsid w:val="009F03B3"/>
    <w:rsid w:val="00A01757"/>
    <w:rsid w:val="00A028C0"/>
    <w:rsid w:val="00A02BAE"/>
    <w:rsid w:val="00A05AA6"/>
    <w:rsid w:val="00A06A6B"/>
    <w:rsid w:val="00A07E47"/>
    <w:rsid w:val="00A129D0"/>
    <w:rsid w:val="00A12C33"/>
    <w:rsid w:val="00A12E2E"/>
    <w:rsid w:val="00A138BA"/>
    <w:rsid w:val="00A14C8E"/>
    <w:rsid w:val="00A153D9"/>
    <w:rsid w:val="00A15F09"/>
    <w:rsid w:val="00A169B6"/>
    <w:rsid w:val="00A2271D"/>
    <w:rsid w:val="00A237D5"/>
    <w:rsid w:val="00A27B2E"/>
    <w:rsid w:val="00A30EFC"/>
    <w:rsid w:val="00A31984"/>
    <w:rsid w:val="00A3239A"/>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10FB"/>
    <w:rsid w:val="00A55BD6"/>
    <w:rsid w:val="00A55D50"/>
    <w:rsid w:val="00A57142"/>
    <w:rsid w:val="00A61D48"/>
    <w:rsid w:val="00A622A4"/>
    <w:rsid w:val="00A644DB"/>
    <w:rsid w:val="00A648CD"/>
    <w:rsid w:val="00A6537A"/>
    <w:rsid w:val="00A65E4A"/>
    <w:rsid w:val="00A67866"/>
    <w:rsid w:val="00A70B07"/>
    <w:rsid w:val="00A723F8"/>
    <w:rsid w:val="00A77CCB"/>
    <w:rsid w:val="00A83D8D"/>
    <w:rsid w:val="00A83E19"/>
    <w:rsid w:val="00A8446B"/>
    <w:rsid w:val="00A8473F"/>
    <w:rsid w:val="00A862D6"/>
    <w:rsid w:val="00A8715E"/>
    <w:rsid w:val="00A87647"/>
    <w:rsid w:val="00A9295B"/>
    <w:rsid w:val="00A93B09"/>
    <w:rsid w:val="00A94C51"/>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5A1"/>
    <w:rsid w:val="00B156FD"/>
    <w:rsid w:val="00B21F61"/>
    <w:rsid w:val="00B240F3"/>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38E8"/>
    <w:rsid w:val="00B54ABC"/>
    <w:rsid w:val="00B56FBE"/>
    <w:rsid w:val="00B62B58"/>
    <w:rsid w:val="00B63C9F"/>
    <w:rsid w:val="00B6428C"/>
    <w:rsid w:val="00B65149"/>
    <w:rsid w:val="00B66567"/>
    <w:rsid w:val="00B66F52"/>
    <w:rsid w:val="00B66FE5"/>
    <w:rsid w:val="00B72880"/>
    <w:rsid w:val="00B758BF"/>
    <w:rsid w:val="00B827A6"/>
    <w:rsid w:val="00B831CE"/>
    <w:rsid w:val="00B84018"/>
    <w:rsid w:val="00B86677"/>
    <w:rsid w:val="00B87131"/>
    <w:rsid w:val="00B91709"/>
    <w:rsid w:val="00B939B1"/>
    <w:rsid w:val="00B96D40"/>
    <w:rsid w:val="00B97386"/>
    <w:rsid w:val="00B978DB"/>
    <w:rsid w:val="00BA2445"/>
    <w:rsid w:val="00BA263B"/>
    <w:rsid w:val="00BA42B2"/>
    <w:rsid w:val="00BA58D4"/>
    <w:rsid w:val="00BA5B9E"/>
    <w:rsid w:val="00BA7C9A"/>
    <w:rsid w:val="00BB5F8F"/>
    <w:rsid w:val="00BB657A"/>
    <w:rsid w:val="00BC1A4E"/>
    <w:rsid w:val="00BC53E3"/>
    <w:rsid w:val="00BC5DC7"/>
    <w:rsid w:val="00BC6B41"/>
    <w:rsid w:val="00BC6B8B"/>
    <w:rsid w:val="00BC73D8"/>
    <w:rsid w:val="00BD1462"/>
    <w:rsid w:val="00BD52D7"/>
    <w:rsid w:val="00BD5AD2"/>
    <w:rsid w:val="00BE22F3"/>
    <w:rsid w:val="00BE5B52"/>
    <w:rsid w:val="00BE7B8D"/>
    <w:rsid w:val="00BF0993"/>
    <w:rsid w:val="00BF10A9"/>
    <w:rsid w:val="00BF1703"/>
    <w:rsid w:val="00BF231C"/>
    <w:rsid w:val="00BF51E5"/>
    <w:rsid w:val="00BF7385"/>
    <w:rsid w:val="00BF74A6"/>
    <w:rsid w:val="00BF7718"/>
    <w:rsid w:val="00C013AD"/>
    <w:rsid w:val="00C020FB"/>
    <w:rsid w:val="00C04904"/>
    <w:rsid w:val="00C056B3"/>
    <w:rsid w:val="00C103E5"/>
    <w:rsid w:val="00C128E1"/>
    <w:rsid w:val="00C13319"/>
    <w:rsid w:val="00C13EE9"/>
    <w:rsid w:val="00C140B0"/>
    <w:rsid w:val="00C15465"/>
    <w:rsid w:val="00C20FA5"/>
    <w:rsid w:val="00C21540"/>
    <w:rsid w:val="00C21906"/>
    <w:rsid w:val="00C21BFA"/>
    <w:rsid w:val="00C24C8D"/>
    <w:rsid w:val="00C25FE2"/>
    <w:rsid w:val="00C260F4"/>
    <w:rsid w:val="00C26B53"/>
    <w:rsid w:val="00C279B2"/>
    <w:rsid w:val="00C33E50"/>
    <w:rsid w:val="00C34C20"/>
    <w:rsid w:val="00C35522"/>
    <w:rsid w:val="00C35A3E"/>
    <w:rsid w:val="00C42130"/>
    <w:rsid w:val="00C423A4"/>
    <w:rsid w:val="00C44BF5"/>
    <w:rsid w:val="00C50CA9"/>
    <w:rsid w:val="00C521D6"/>
    <w:rsid w:val="00C55232"/>
    <w:rsid w:val="00C553A4"/>
    <w:rsid w:val="00C55A06"/>
    <w:rsid w:val="00C55D03"/>
    <w:rsid w:val="00C601BC"/>
    <w:rsid w:val="00C6329F"/>
    <w:rsid w:val="00C63340"/>
    <w:rsid w:val="00C634CC"/>
    <w:rsid w:val="00C643F9"/>
    <w:rsid w:val="00C64E95"/>
    <w:rsid w:val="00C707CB"/>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6D69"/>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175"/>
    <w:rsid w:val="00D008FD"/>
    <w:rsid w:val="00D0321C"/>
    <w:rsid w:val="00D035EC"/>
    <w:rsid w:val="00D036F6"/>
    <w:rsid w:val="00D06AB1"/>
    <w:rsid w:val="00D072ED"/>
    <w:rsid w:val="00D07A16"/>
    <w:rsid w:val="00D1067E"/>
    <w:rsid w:val="00D10F50"/>
    <w:rsid w:val="00D11272"/>
    <w:rsid w:val="00D126F5"/>
    <w:rsid w:val="00D1489E"/>
    <w:rsid w:val="00D20737"/>
    <w:rsid w:val="00D21E81"/>
    <w:rsid w:val="00D223DE"/>
    <w:rsid w:val="00D225FD"/>
    <w:rsid w:val="00D2561C"/>
    <w:rsid w:val="00D25E37"/>
    <w:rsid w:val="00D2661A"/>
    <w:rsid w:val="00D273AA"/>
    <w:rsid w:val="00D27582"/>
    <w:rsid w:val="00D32719"/>
    <w:rsid w:val="00D33333"/>
    <w:rsid w:val="00D34CB7"/>
    <w:rsid w:val="00D352A2"/>
    <w:rsid w:val="00D4162B"/>
    <w:rsid w:val="00D4514F"/>
    <w:rsid w:val="00D451E2"/>
    <w:rsid w:val="00D453C0"/>
    <w:rsid w:val="00D45E89"/>
    <w:rsid w:val="00D45E8D"/>
    <w:rsid w:val="00D466AE"/>
    <w:rsid w:val="00D4734F"/>
    <w:rsid w:val="00D51BF3"/>
    <w:rsid w:val="00D52660"/>
    <w:rsid w:val="00D54B98"/>
    <w:rsid w:val="00D56D85"/>
    <w:rsid w:val="00D65459"/>
    <w:rsid w:val="00D66846"/>
    <w:rsid w:val="00D675FB"/>
    <w:rsid w:val="00D71F25"/>
    <w:rsid w:val="00D7586C"/>
    <w:rsid w:val="00D77031"/>
    <w:rsid w:val="00D81136"/>
    <w:rsid w:val="00D84941"/>
    <w:rsid w:val="00D84FA1"/>
    <w:rsid w:val="00D851F0"/>
    <w:rsid w:val="00D86DB7"/>
    <w:rsid w:val="00D874F4"/>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278E"/>
    <w:rsid w:val="00DB38EE"/>
    <w:rsid w:val="00DB498B"/>
    <w:rsid w:val="00DB66CA"/>
    <w:rsid w:val="00DB6BCA"/>
    <w:rsid w:val="00DB7113"/>
    <w:rsid w:val="00DC0321"/>
    <w:rsid w:val="00DC3067"/>
    <w:rsid w:val="00DC370B"/>
    <w:rsid w:val="00DC5B90"/>
    <w:rsid w:val="00DD00FF"/>
    <w:rsid w:val="00DD0619"/>
    <w:rsid w:val="00DD07FB"/>
    <w:rsid w:val="00DD25C6"/>
    <w:rsid w:val="00DD3FA6"/>
    <w:rsid w:val="00DD4FE5"/>
    <w:rsid w:val="00DD54B0"/>
    <w:rsid w:val="00DD57EE"/>
    <w:rsid w:val="00DD6BCC"/>
    <w:rsid w:val="00DE0A4B"/>
    <w:rsid w:val="00DE2410"/>
    <w:rsid w:val="00DE2939"/>
    <w:rsid w:val="00DE6E81"/>
    <w:rsid w:val="00DE6F38"/>
    <w:rsid w:val="00DE703F"/>
    <w:rsid w:val="00DE7395"/>
    <w:rsid w:val="00DE7595"/>
    <w:rsid w:val="00DF1961"/>
    <w:rsid w:val="00DF20FE"/>
    <w:rsid w:val="00DF44DE"/>
    <w:rsid w:val="00DF4A10"/>
    <w:rsid w:val="00E01138"/>
    <w:rsid w:val="00E027BB"/>
    <w:rsid w:val="00E02DFB"/>
    <w:rsid w:val="00E030F9"/>
    <w:rsid w:val="00E0311A"/>
    <w:rsid w:val="00E03138"/>
    <w:rsid w:val="00E05B9A"/>
    <w:rsid w:val="00E06404"/>
    <w:rsid w:val="00E11A85"/>
    <w:rsid w:val="00E12495"/>
    <w:rsid w:val="00E15CCD"/>
    <w:rsid w:val="00E15D9E"/>
    <w:rsid w:val="00E202EF"/>
    <w:rsid w:val="00E210B5"/>
    <w:rsid w:val="00E2164B"/>
    <w:rsid w:val="00E2552F"/>
    <w:rsid w:val="00E3137A"/>
    <w:rsid w:val="00E32213"/>
    <w:rsid w:val="00E32CCF"/>
    <w:rsid w:val="00E33542"/>
    <w:rsid w:val="00E34A98"/>
    <w:rsid w:val="00E35D1E"/>
    <w:rsid w:val="00E364F9"/>
    <w:rsid w:val="00E365FA"/>
    <w:rsid w:val="00E36789"/>
    <w:rsid w:val="00E44A83"/>
    <w:rsid w:val="00E4770E"/>
    <w:rsid w:val="00E500C8"/>
    <w:rsid w:val="00E502C1"/>
    <w:rsid w:val="00E502DD"/>
    <w:rsid w:val="00E50D3A"/>
    <w:rsid w:val="00E51387"/>
    <w:rsid w:val="00E51E68"/>
    <w:rsid w:val="00E52EFD"/>
    <w:rsid w:val="00E5408A"/>
    <w:rsid w:val="00E56800"/>
    <w:rsid w:val="00E625D1"/>
    <w:rsid w:val="00E62FF9"/>
    <w:rsid w:val="00E635D6"/>
    <w:rsid w:val="00E639BC"/>
    <w:rsid w:val="00E6412A"/>
    <w:rsid w:val="00E64559"/>
    <w:rsid w:val="00E664CC"/>
    <w:rsid w:val="00E70388"/>
    <w:rsid w:val="00E70B15"/>
    <w:rsid w:val="00E70F92"/>
    <w:rsid w:val="00E74C54"/>
    <w:rsid w:val="00E77A03"/>
    <w:rsid w:val="00E77BB0"/>
    <w:rsid w:val="00E822E8"/>
    <w:rsid w:val="00E82554"/>
    <w:rsid w:val="00E82606"/>
    <w:rsid w:val="00E846C8"/>
    <w:rsid w:val="00E84957"/>
    <w:rsid w:val="00E84A55"/>
    <w:rsid w:val="00E85BFF"/>
    <w:rsid w:val="00E86129"/>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AA1"/>
    <w:rsid w:val="00EE613F"/>
    <w:rsid w:val="00EE7295"/>
    <w:rsid w:val="00EE7869"/>
    <w:rsid w:val="00EF054A"/>
    <w:rsid w:val="00EF3235"/>
    <w:rsid w:val="00EF7E72"/>
    <w:rsid w:val="00F01542"/>
    <w:rsid w:val="00F06D37"/>
    <w:rsid w:val="00F07760"/>
    <w:rsid w:val="00F078C6"/>
    <w:rsid w:val="00F07B9D"/>
    <w:rsid w:val="00F10926"/>
    <w:rsid w:val="00F1132B"/>
    <w:rsid w:val="00F11586"/>
    <w:rsid w:val="00F1183B"/>
    <w:rsid w:val="00F11C9F"/>
    <w:rsid w:val="00F12263"/>
    <w:rsid w:val="00F1409D"/>
    <w:rsid w:val="00F14214"/>
    <w:rsid w:val="00F157A9"/>
    <w:rsid w:val="00F17264"/>
    <w:rsid w:val="00F25BB6"/>
    <w:rsid w:val="00F26B7E"/>
    <w:rsid w:val="00F27A3B"/>
    <w:rsid w:val="00F33817"/>
    <w:rsid w:val="00F33E2A"/>
    <w:rsid w:val="00F3447F"/>
    <w:rsid w:val="00F369B8"/>
    <w:rsid w:val="00F4011C"/>
    <w:rsid w:val="00F420D5"/>
    <w:rsid w:val="00F42F5F"/>
    <w:rsid w:val="00F451EA"/>
    <w:rsid w:val="00F45447"/>
    <w:rsid w:val="00F456C6"/>
    <w:rsid w:val="00F4577B"/>
    <w:rsid w:val="00F46496"/>
    <w:rsid w:val="00F474D0"/>
    <w:rsid w:val="00F50179"/>
    <w:rsid w:val="00F56511"/>
    <w:rsid w:val="00F57FD6"/>
    <w:rsid w:val="00F6194E"/>
    <w:rsid w:val="00F623AC"/>
    <w:rsid w:val="00F6412A"/>
    <w:rsid w:val="00F65893"/>
    <w:rsid w:val="00F658B9"/>
    <w:rsid w:val="00F66A4A"/>
    <w:rsid w:val="00F71E22"/>
    <w:rsid w:val="00F72142"/>
    <w:rsid w:val="00F72AE7"/>
    <w:rsid w:val="00F743A7"/>
    <w:rsid w:val="00F74767"/>
    <w:rsid w:val="00F77D98"/>
    <w:rsid w:val="00F833BA"/>
    <w:rsid w:val="00F84A79"/>
    <w:rsid w:val="00F84FD0"/>
    <w:rsid w:val="00F859A8"/>
    <w:rsid w:val="00F9108B"/>
    <w:rsid w:val="00F91349"/>
    <w:rsid w:val="00F9257F"/>
    <w:rsid w:val="00F93A8A"/>
    <w:rsid w:val="00F94B61"/>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775B"/>
    <w:rsid w:val="00FC7FAB"/>
    <w:rsid w:val="00FC7FB0"/>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AC581A"/>
    <w:rsid w:val="03351867"/>
    <w:rsid w:val="03990047"/>
    <w:rsid w:val="03FA15C7"/>
    <w:rsid w:val="04446205"/>
    <w:rsid w:val="061F7AAE"/>
    <w:rsid w:val="08866A10"/>
    <w:rsid w:val="08EE04EE"/>
    <w:rsid w:val="0ED97325"/>
    <w:rsid w:val="12810624"/>
    <w:rsid w:val="12ED414D"/>
    <w:rsid w:val="1335701B"/>
    <w:rsid w:val="145C0065"/>
    <w:rsid w:val="14D72A6E"/>
    <w:rsid w:val="189A41EE"/>
    <w:rsid w:val="1951494B"/>
    <w:rsid w:val="1A9A6727"/>
    <w:rsid w:val="1CAC629E"/>
    <w:rsid w:val="1CCE77D6"/>
    <w:rsid w:val="210A1235"/>
    <w:rsid w:val="22BC1795"/>
    <w:rsid w:val="230175C4"/>
    <w:rsid w:val="251B4EE0"/>
    <w:rsid w:val="256C4BCE"/>
    <w:rsid w:val="25C44658"/>
    <w:rsid w:val="26832765"/>
    <w:rsid w:val="280E7570"/>
    <w:rsid w:val="28D752E4"/>
    <w:rsid w:val="2A3D4C0D"/>
    <w:rsid w:val="2B3605A6"/>
    <w:rsid w:val="30057382"/>
    <w:rsid w:val="315647AA"/>
    <w:rsid w:val="31702904"/>
    <w:rsid w:val="32452FC5"/>
    <w:rsid w:val="32790F87"/>
    <w:rsid w:val="33680D19"/>
    <w:rsid w:val="33E40A41"/>
    <w:rsid w:val="348A4CBF"/>
    <w:rsid w:val="35AC76C2"/>
    <w:rsid w:val="35E52AF5"/>
    <w:rsid w:val="38A50319"/>
    <w:rsid w:val="39AA5501"/>
    <w:rsid w:val="3B943436"/>
    <w:rsid w:val="3FF1653A"/>
    <w:rsid w:val="428471F1"/>
    <w:rsid w:val="432F1048"/>
    <w:rsid w:val="46326F64"/>
    <w:rsid w:val="488843A0"/>
    <w:rsid w:val="489347BC"/>
    <w:rsid w:val="49952666"/>
    <w:rsid w:val="4B15132F"/>
    <w:rsid w:val="4BDE4563"/>
    <w:rsid w:val="4D9512F4"/>
    <w:rsid w:val="4E48737C"/>
    <w:rsid w:val="4EF33DDA"/>
    <w:rsid w:val="4F553AA5"/>
    <w:rsid w:val="4FF754A7"/>
    <w:rsid w:val="505C7A00"/>
    <w:rsid w:val="52795F9D"/>
    <w:rsid w:val="52E60145"/>
    <w:rsid w:val="530B5527"/>
    <w:rsid w:val="54603F5B"/>
    <w:rsid w:val="54BC3AB2"/>
    <w:rsid w:val="554E25D0"/>
    <w:rsid w:val="559219FB"/>
    <w:rsid w:val="560973B6"/>
    <w:rsid w:val="56DA1D2D"/>
    <w:rsid w:val="57207CA3"/>
    <w:rsid w:val="57315742"/>
    <w:rsid w:val="5A5B2AD6"/>
    <w:rsid w:val="5A6000EC"/>
    <w:rsid w:val="5E921BC8"/>
    <w:rsid w:val="5F37766E"/>
    <w:rsid w:val="61442516"/>
    <w:rsid w:val="62B66AFB"/>
    <w:rsid w:val="63007A13"/>
    <w:rsid w:val="6332124D"/>
    <w:rsid w:val="65C71020"/>
    <w:rsid w:val="678B1E3E"/>
    <w:rsid w:val="678E0143"/>
    <w:rsid w:val="67A7592C"/>
    <w:rsid w:val="67DB0DB2"/>
    <w:rsid w:val="6C0528A2"/>
    <w:rsid w:val="6E8B50DF"/>
    <w:rsid w:val="6F906926"/>
    <w:rsid w:val="70884EEA"/>
    <w:rsid w:val="7139757C"/>
    <w:rsid w:val="72476A2E"/>
    <w:rsid w:val="72E000AD"/>
    <w:rsid w:val="75E0564B"/>
    <w:rsid w:val="76805946"/>
    <w:rsid w:val="78286448"/>
    <w:rsid w:val="7829682E"/>
    <w:rsid w:val="79BB71C2"/>
    <w:rsid w:val="7AE74C04"/>
    <w:rsid w:val="7BD05E5D"/>
    <w:rsid w:val="7E4040FB"/>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83F9CC"/>
  <w15:docId w15:val="{6957CB3A-14F8-4CC4-A98D-C5660D24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autoRedefine/>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1">
    <w:name w:val="toc 7"/>
    <w:basedOn w:val="afff8"/>
    <w:next w:val="afff8"/>
    <w:autoRedefine/>
    <w:uiPriority w:val="39"/>
    <w:unhideWhenUsed/>
    <w:qFormat/>
    <w:pPr>
      <w:tabs>
        <w:tab w:val="right" w:leader="dot" w:pos="9344"/>
      </w:tabs>
      <w:spacing w:line="300" w:lineRule="exact"/>
      <w:ind w:left="1259"/>
    </w:pPr>
    <w:rPr>
      <w:rFonts w:ascii="宋体"/>
    </w:rPr>
  </w:style>
  <w:style w:type="paragraph" w:styleId="afffc">
    <w:name w:val="Normal Indent"/>
    <w:basedOn w:val="afff8"/>
    <w:autoRedefine/>
    <w:qFormat/>
    <w:pPr>
      <w:ind w:firstLine="420"/>
    </w:pPr>
  </w:style>
  <w:style w:type="paragraph" w:styleId="afffd">
    <w:name w:val="Body Text"/>
    <w:basedOn w:val="afff8"/>
    <w:link w:val="afffe"/>
    <w:qFormat/>
    <w:pPr>
      <w:spacing w:after="120"/>
    </w:pPr>
  </w:style>
  <w:style w:type="paragraph" w:styleId="51">
    <w:name w:val="toc 5"/>
    <w:basedOn w:val="afff8"/>
    <w:next w:val="afff8"/>
    <w:autoRedefine/>
    <w:uiPriority w:val="39"/>
    <w:unhideWhenUsed/>
    <w:qFormat/>
    <w:pPr>
      <w:ind w:left="839"/>
    </w:pPr>
    <w:rPr>
      <w:rFonts w:ascii="宋体"/>
    </w:rPr>
  </w:style>
  <w:style w:type="paragraph" w:styleId="31">
    <w:name w:val="toc 3"/>
    <w:basedOn w:val="afff8"/>
    <w:next w:val="afff8"/>
    <w:autoRedefine/>
    <w:uiPriority w:val="39"/>
    <w:unhideWhenUsed/>
    <w:qFormat/>
    <w:pPr>
      <w:spacing w:line="300" w:lineRule="exact"/>
      <w:ind w:left="420"/>
    </w:pPr>
    <w:rPr>
      <w:rFonts w:ascii="宋体"/>
    </w:rPr>
  </w:style>
  <w:style w:type="paragraph" w:styleId="affff">
    <w:name w:val="Balloon Text"/>
    <w:basedOn w:val="afff8"/>
    <w:link w:val="affff0"/>
    <w:autoRedefine/>
    <w:uiPriority w:val="99"/>
    <w:semiHidden/>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qFormat/>
    <w:pPr>
      <w:tabs>
        <w:tab w:val="center" w:pos="4153"/>
        <w:tab w:val="right" w:pos="8306"/>
      </w:tabs>
      <w:adjustRightInd/>
      <w:snapToGrid w:val="0"/>
      <w:jc w:val="center"/>
    </w:pPr>
    <w:rPr>
      <w:sz w:val="18"/>
      <w:szCs w:val="18"/>
    </w:rPr>
  </w:style>
  <w:style w:type="paragraph" w:styleId="11">
    <w:name w:val="toc 1"/>
    <w:basedOn w:val="afff8"/>
    <w:next w:val="afff8"/>
    <w:uiPriority w:val="39"/>
    <w:unhideWhenUsed/>
    <w:qFormat/>
    <w:rPr>
      <w:rFonts w:ascii="宋体"/>
    </w:rPr>
  </w:style>
  <w:style w:type="paragraph" w:styleId="41">
    <w:name w:val="toc 4"/>
    <w:basedOn w:val="afff8"/>
    <w:next w:val="afff8"/>
    <w:uiPriority w:val="39"/>
    <w:unhideWhenUsed/>
    <w:qFormat/>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8"/>
    <w:next w:val="afff8"/>
    <w:autoRedefine/>
    <w:uiPriority w:val="39"/>
    <w:unhideWhenUsed/>
    <w:qFormat/>
    <w:pPr>
      <w:spacing w:line="300" w:lineRule="exact"/>
      <w:ind w:left="1049"/>
    </w:pPr>
    <w:rPr>
      <w:rFonts w:ascii="宋体"/>
    </w:rPr>
  </w:style>
  <w:style w:type="paragraph" w:styleId="affff7">
    <w:name w:val="table of figures"/>
    <w:basedOn w:val="afff8"/>
    <w:next w:val="afff8"/>
    <w:semiHidden/>
    <w:qFormat/>
    <w:pPr>
      <w:adjustRightInd/>
      <w:spacing w:line="240" w:lineRule="auto"/>
      <w:jc w:val="left"/>
    </w:pPr>
    <w:rPr>
      <w:szCs w:val="24"/>
    </w:rPr>
  </w:style>
  <w:style w:type="paragraph" w:styleId="24">
    <w:name w:val="toc 2"/>
    <w:basedOn w:val="afff8"/>
    <w:next w:val="afff8"/>
    <w:uiPriority w:val="39"/>
    <w:unhideWhenUsed/>
    <w:qFormat/>
    <w:pPr>
      <w:tabs>
        <w:tab w:val="right" w:leader="dot" w:pos="9344"/>
      </w:tabs>
      <w:spacing w:line="300" w:lineRule="exact"/>
      <w:ind w:left="210"/>
    </w:pPr>
    <w:rPr>
      <w:rFonts w:ascii="宋体"/>
    </w:rPr>
  </w:style>
  <w:style w:type="paragraph" w:styleId="affff8">
    <w:name w:val="Normal (Web)"/>
    <w:basedOn w:val="afff8"/>
    <w:uiPriority w:val="99"/>
    <w:unhideWhenUsed/>
    <w:qFormat/>
    <w:rPr>
      <w:sz w:val="24"/>
    </w:rPr>
  </w:style>
  <w:style w:type="paragraph" w:styleId="affff9">
    <w:name w:val="Title"/>
    <w:basedOn w:val="afff8"/>
    <w:link w:val="affffa"/>
    <w:autoRedefine/>
    <w:qFormat/>
    <w:pPr>
      <w:spacing w:before="240" w:after="60"/>
      <w:jc w:val="center"/>
      <w:outlineLvl w:val="0"/>
    </w:pPr>
    <w:rPr>
      <w:rFonts w:ascii="Arial" w:hAnsi="Arial" w:cs="Arial"/>
      <w:b/>
      <w:bCs/>
      <w:sz w:val="32"/>
      <w:szCs w:val="32"/>
    </w:rPr>
  </w:style>
  <w:style w:type="table" w:styleId="affffb">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FollowedHyperlink"/>
    <w:basedOn w:val="afff9"/>
    <w:uiPriority w:val="99"/>
    <w:semiHidden/>
    <w:unhideWhenUsed/>
    <w:qFormat/>
    <w:rPr>
      <w:color w:val="954F72" w:themeColor="followedHyperlink"/>
      <w:u w:val="single"/>
    </w:rPr>
  </w:style>
  <w:style w:type="character" w:styleId="afffff">
    <w:name w:val="Emphasis"/>
    <w:autoRedefine/>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4">
    <w:name w:val="页眉 字符"/>
    <w:link w:val="affff3"/>
    <w:autoRedefine/>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autoRedefine/>
    <w:uiPriority w:val="99"/>
    <w:semiHidden/>
    <w:qFormat/>
    <w:rPr>
      <w:kern w:val="2"/>
      <w:sz w:val="18"/>
      <w:szCs w:val="18"/>
    </w:rPr>
  </w:style>
  <w:style w:type="paragraph" w:styleId="afffff2">
    <w:name w:val="Quote"/>
    <w:basedOn w:val="afff8"/>
    <w:next w:val="afff8"/>
    <w:link w:val="afffff3"/>
    <w:autoRedefine/>
    <w:uiPriority w:val="29"/>
    <w:qFormat/>
    <w:rPr>
      <w:i/>
      <w:iCs/>
      <w:color w:val="000000"/>
    </w:rPr>
  </w:style>
  <w:style w:type="character" w:customStyle="1" w:styleId="afffff3">
    <w:name w:val="引用 字符"/>
    <w:link w:val="afffff2"/>
    <w:autoRedefine/>
    <w:uiPriority w:val="29"/>
    <w:qFormat/>
    <w:rPr>
      <w:i/>
      <w:iCs/>
      <w:color w:val="000000"/>
      <w:kern w:val="2"/>
      <w:sz w:val="21"/>
      <w:szCs w:val="21"/>
    </w:rPr>
  </w:style>
  <w:style w:type="character" w:customStyle="1" w:styleId="affffa">
    <w:name w:val="标题 字符"/>
    <w:link w:val="affff9"/>
    <w:autoRedefine/>
    <w:qFormat/>
    <w:rPr>
      <w:rFonts w:ascii="Arial" w:hAnsi="Arial" w:cs="Arial"/>
      <w:b/>
      <w:bCs/>
      <w:kern w:val="2"/>
      <w:sz w:val="32"/>
      <w:szCs w:val="32"/>
    </w:rPr>
  </w:style>
  <w:style w:type="paragraph" w:customStyle="1" w:styleId="afffff4">
    <w:name w:val="标准标志"/>
    <w:next w:val="afff8"/>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8"/>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autoRedefine/>
    <w:qFormat/>
    <w:pPr>
      <w:ind w:left="198"/>
    </w:pPr>
    <w:rPr>
      <w:rFonts w:ascii="宋体" w:hAnsi="Times New Roman"/>
      <w:sz w:val="18"/>
    </w:rPr>
  </w:style>
  <w:style w:type="paragraph" w:customStyle="1" w:styleId="afffff7">
    <w:name w:val="标准文件_页脚奇数页"/>
    <w:autoRedefine/>
    <w:qFormat/>
    <w:pPr>
      <w:ind w:right="227"/>
      <w:jc w:val="right"/>
    </w:pPr>
    <w:rPr>
      <w:rFonts w:ascii="宋体" w:hAnsi="Times New Roman"/>
      <w:sz w:val="18"/>
    </w:rPr>
  </w:style>
  <w:style w:type="paragraph" w:customStyle="1" w:styleId="afffff8">
    <w:name w:val="标准书眉一"/>
    <w:autoRedefine/>
    <w:qFormat/>
    <w:pPr>
      <w:jc w:val="both"/>
    </w:pPr>
    <w:rPr>
      <w:rFonts w:ascii="Times New Roman" w:hAnsi="Times New Roman"/>
    </w:rPr>
  </w:style>
  <w:style w:type="paragraph" w:customStyle="1" w:styleId="ICS">
    <w:name w:val="标准文件_ICS"/>
    <w:basedOn w:val="afff8"/>
    <w:autoRedefine/>
    <w:qFormat/>
    <w:pPr>
      <w:spacing w:line="0" w:lineRule="atLeast"/>
    </w:pPr>
    <w:rPr>
      <w:rFonts w:ascii="黑体" w:eastAsia="黑体" w:hAnsi="宋体"/>
    </w:rPr>
  </w:style>
  <w:style w:type="paragraph" w:customStyle="1" w:styleId="afffff9">
    <w:name w:val="标准文件_标准正文"/>
    <w:basedOn w:val="afff8"/>
    <w:next w:val="afffffa"/>
    <w:autoRedefine/>
    <w:qFormat/>
    <w:pPr>
      <w:snapToGrid w:val="0"/>
      <w:ind w:firstLineChars="200" w:firstLine="200"/>
    </w:pPr>
    <w:rPr>
      <w:kern w:val="0"/>
    </w:rPr>
  </w:style>
  <w:style w:type="paragraph" w:customStyle="1" w:styleId="afffffa">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autoRedefine/>
    <w:qFormat/>
    <w:pPr>
      <w:adjustRightInd/>
      <w:snapToGrid/>
      <w:ind w:firstLineChars="0" w:firstLine="0"/>
    </w:pPr>
    <w:rPr>
      <w:rFonts w:ascii="宋体" w:hAnsi="宋体"/>
      <w:kern w:val="2"/>
    </w:rPr>
  </w:style>
  <w:style w:type="paragraph" w:customStyle="1" w:styleId="afffffc">
    <w:name w:val="标准文件_标准部门"/>
    <w:basedOn w:val="afff8"/>
    <w:autoRedefine/>
    <w:qFormat/>
    <w:pPr>
      <w:jc w:val="center"/>
    </w:pPr>
    <w:rPr>
      <w:rFonts w:ascii="黑体" w:eastAsia="黑体"/>
      <w:kern w:val="0"/>
      <w:sz w:val="44"/>
    </w:rPr>
  </w:style>
  <w:style w:type="paragraph" w:customStyle="1" w:styleId="afffffd">
    <w:name w:val="标准文件_标准代替"/>
    <w:basedOn w:val="afff8"/>
    <w:next w:val="afff8"/>
    <w:autoRedefine/>
    <w:qFormat/>
    <w:pPr>
      <w:spacing w:line="310" w:lineRule="exact"/>
      <w:jc w:val="right"/>
    </w:pPr>
    <w:rPr>
      <w:rFonts w:ascii="宋体" w:hAnsi="宋体"/>
      <w:kern w:val="0"/>
    </w:rPr>
  </w:style>
  <w:style w:type="paragraph" w:customStyle="1" w:styleId="afffffe">
    <w:name w:val="标准文件_标准名称标题"/>
    <w:basedOn w:val="afff8"/>
    <w:next w:val="afff8"/>
    <w:autoRedefine/>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8"/>
    <w:autoRedefine/>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8"/>
    <w:autoRedefine/>
    <w:qFormat/>
    <w:pPr>
      <w:jc w:val="left"/>
    </w:pPr>
  </w:style>
  <w:style w:type="paragraph" w:customStyle="1" w:styleId="affffff1">
    <w:name w:val="标准文件_参考文献标题"/>
    <w:basedOn w:val="afff8"/>
    <w:next w:val="afff8"/>
    <w:autoRedefine/>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f1">
    <w:name w:val="标准文件_二级条标题"/>
    <w:next w:val="afffffa"/>
    <w:autoRedefin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2">
    <w:name w:val="标准文件_发布"/>
    <w:autoRedefine/>
    <w:qFormat/>
    <w:rPr>
      <w:rFonts w:ascii="黑体" w:eastAsia="黑体"/>
      <w:spacing w:val="0"/>
      <w:w w:val="100"/>
      <w:position w:val="3"/>
      <w:sz w:val="28"/>
    </w:rPr>
  </w:style>
  <w:style w:type="paragraph" w:customStyle="1" w:styleId="ad">
    <w:name w:val="标准文件_方框数字列项"/>
    <w:basedOn w:val="afffffa"/>
    <w:autoRedefine/>
    <w:qFormat/>
    <w:pPr>
      <w:numPr>
        <w:numId w:val="3"/>
      </w:numPr>
      <w:ind w:firstLineChars="0" w:firstLine="0"/>
    </w:pPr>
  </w:style>
  <w:style w:type="paragraph" w:customStyle="1" w:styleId="affffff3">
    <w:name w:val="标准文件_封面标准编号"/>
    <w:basedOn w:val="afff8"/>
    <w:next w:val="afffffd"/>
    <w:autoRedefine/>
    <w:qFormat/>
    <w:pPr>
      <w:spacing w:line="310" w:lineRule="exact"/>
      <w:jc w:val="right"/>
    </w:pPr>
    <w:rPr>
      <w:rFonts w:ascii="黑体" w:eastAsia="黑体"/>
      <w:kern w:val="0"/>
      <w:sz w:val="28"/>
    </w:rPr>
  </w:style>
  <w:style w:type="paragraph" w:customStyle="1" w:styleId="affffff4">
    <w:name w:val="标准文件_封面标准分类号"/>
    <w:basedOn w:val="afff8"/>
    <w:autoRedefine/>
    <w:qFormat/>
    <w:rPr>
      <w:rFonts w:ascii="黑体" w:eastAsia="黑体"/>
      <w:b/>
      <w:kern w:val="0"/>
      <w:sz w:val="28"/>
    </w:rPr>
  </w:style>
  <w:style w:type="paragraph" w:customStyle="1" w:styleId="affffff5">
    <w:name w:val="标准文件_封面标准名称"/>
    <w:basedOn w:val="afff8"/>
    <w:autoRedefine/>
    <w:qFormat/>
    <w:pPr>
      <w:spacing w:line="240" w:lineRule="auto"/>
      <w:jc w:val="center"/>
    </w:pPr>
    <w:rPr>
      <w:rFonts w:ascii="黑体" w:eastAsia="黑体"/>
      <w:kern w:val="0"/>
      <w:sz w:val="52"/>
    </w:rPr>
  </w:style>
  <w:style w:type="paragraph" w:customStyle="1" w:styleId="affffff6">
    <w:name w:val="标准文件_封面标准英文名称"/>
    <w:basedOn w:val="afff8"/>
    <w:autoRedefine/>
    <w:qFormat/>
    <w:pPr>
      <w:spacing w:line="240" w:lineRule="auto"/>
      <w:jc w:val="center"/>
    </w:pPr>
    <w:rPr>
      <w:rFonts w:ascii="黑体" w:eastAsia="黑体"/>
      <w:b/>
      <w:sz w:val="28"/>
    </w:rPr>
  </w:style>
  <w:style w:type="paragraph" w:customStyle="1" w:styleId="affffff7">
    <w:name w:val="标准文件_封面发布日期"/>
    <w:basedOn w:val="afff8"/>
    <w:autoRedefine/>
    <w:qFormat/>
    <w:pPr>
      <w:spacing w:line="310" w:lineRule="exact"/>
    </w:pPr>
    <w:rPr>
      <w:rFonts w:ascii="黑体" w:eastAsia="黑体"/>
      <w:kern w:val="0"/>
      <w:sz w:val="28"/>
    </w:rPr>
  </w:style>
  <w:style w:type="paragraph" w:customStyle="1" w:styleId="affffff8">
    <w:name w:val="标准文件_封面密级"/>
    <w:basedOn w:val="afff8"/>
    <w:autoRedefine/>
    <w:qFormat/>
    <w:rPr>
      <w:rFonts w:eastAsia="黑体"/>
      <w:sz w:val="32"/>
    </w:rPr>
  </w:style>
  <w:style w:type="paragraph" w:customStyle="1" w:styleId="affffff9">
    <w:name w:val="标准文件_封面实施日期"/>
    <w:basedOn w:val="afff8"/>
    <w:autoRedefine/>
    <w:qFormat/>
    <w:pPr>
      <w:spacing w:line="310" w:lineRule="exact"/>
      <w:jc w:val="right"/>
    </w:pPr>
    <w:rPr>
      <w:rFonts w:ascii="黑体" w:eastAsia="黑体"/>
      <w:sz w:val="28"/>
    </w:rPr>
  </w:style>
  <w:style w:type="paragraph" w:customStyle="1" w:styleId="affffffa">
    <w:name w:val="标准文件_封面抬头"/>
    <w:basedOn w:val="afffffa"/>
    <w:autoRedefine/>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a"/>
    <w:autoRedefine/>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2">
    <w:name w:val="标准文件_附录表标题"/>
    <w:next w:val="afffffa"/>
    <w:autoRedefine/>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7">
    <w:name w:val="标准文件_附录一级条标题"/>
    <w:next w:val="afffffa"/>
    <w:autoRedefine/>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a"/>
    <w:autoRedefine/>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a"/>
    <w:autoRedefine/>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a"/>
    <w:autoRedefine/>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a"/>
    <w:autoRedefine/>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b">
    <w:name w:val="标准文件_附录五级条标题"/>
    <w:next w:val="afffffa"/>
    <w:autoRedefine/>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d"/>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autoRedefine/>
    <w:qFormat/>
    <w:rPr>
      <w:kern w:val="2"/>
      <w:sz w:val="21"/>
      <w:szCs w:val="21"/>
    </w:rPr>
  </w:style>
  <w:style w:type="paragraph" w:customStyle="1" w:styleId="affffffc">
    <w:name w:val="标准文件_附录章标题"/>
    <w:next w:val="afffffa"/>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autoRedefine/>
    <w:qFormat/>
    <w:pPr>
      <w:ind w:leftChars="200" w:left="488" w:hangingChars="290" w:hanging="289"/>
    </w:pPr>
  </w:style>
  <w:style w:type="paragraph" w:customStyle="1" w:styleId="a6">
    <w:name w:val="标准文件_前言、引言标题"/>
    <w:next w:val="afff8"/>
    <w:autoRedefine/>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e">
    <w:name w:val="标准文件_目次、标准名称标题"/>
    <w:basedOn w:val="a6"/>
    <w:next w:val="afffffa"/>
    <w:autoRedefine/>
    <w:qFormat/>
    <w:pPr>
      <w:spacing w:line="460" w:lineRule="exact"/>
      <w:ind w:left="0" w:firstLine="0"/>
    </w:pPr>
  </w:style>
  <w:style w:type="paragraph" w:customStyle="1" w:styleId="afffffff">
    <w:name w:val="标准文件_目录标题"/>
    <w:basedOn w:val="afff8"/>
    <w:autoRedefine/>
    <w:qFormat/>
    <w:pPr>
      <w:spacing w:before="480" w:afterLines="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1"/>
    <w:autoRedefine/>
    <w:qFormat/>
    <w:pPr>
      <w:numPr>
        <w:numId w:val="10"/>
      </w:numPr>
    </w:pPr>
  </w:style>
  <w:style w:type="paragraph" w:customStyle="1" w:styleId="afff2">
    <w:name w:val="标准文件_三级条标题"/>
    <w:basedOn w:val="afff1"/>
    <w:next w:val="afffffa"/>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f0">
    <w:name w:val="标准文件_示例后续"/>
    <w:basedOn w:val="afff8"/>
    <w:autoRedefine/>
    <w:qFormat/>
    <w:pPr>
      <w:adjustRightInd/>
      <w:spacing w:line="240" w:lineRule="auto"/>
      <w:ind w:firstLineChars="200" w:firstLine="200"/>
    </w:pPr>
    <w:rPr>
      <w:sz w:val="18"/>
      <w:szCs w:val="24"/>
    </w:rPr>
  </w:style>
  <w:style w:type="paragraph" w:customStyle="1" w:styleId="affc">
    <w:name w:val="标准文件_数字编号列项"/>
    <w:autoRedefine/>
    <w:qFormat/>
    <w:pPr>
      <w:numPr>
        <w:numId w:val="11"/>
      </w:numPr>
      <w:jc w:val="both"/>
    </w:pPr>
    <w:rPr>
      <w:rFonts w:ascii="宋体" w:hAnsi="宋体"/>
      <w:sz w:val="21"/>
    </w:rPr>
  </w:style>
  <w:style w:type="paragraph" w:customStyle="1" w:styleId="afff3">
    <w:name w:val="标准文件_四级条标题"/>
    <w:next w:val="afffffa"/>
    <w:autoRedefine/>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6">
    <w:name w:val="脚注文本 字符"/>
    <w:link w:val="affff5"/>
    <w:autoRedefine/>
    <w:semiHidden/>
    <w:qFormat/>
    <w:rPr>
      <w:rFonts w:ascii="宋体"/>
      <w:kern w:val="2"/>
      <w:sz w:val="18"/>
      <w:szCs w:val="18"/>
    </w:rPr>
  </w:style>
  <w:style w:type="paragraph" w:customStyle="1" w:styleId="afffffff1">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a"/>
    <w:autoRedefine/>
    <w:qFormat/>
    <w:pPr>
      <w:numPr>
        <w:numId w:val="12"/>
      </w:numPr>
      <w:spacing w:line="240" w:lineRule="auto"/>
      <w:jc w:val="left"/>
    </w:pPr>
    <w:rPr>
      <w:rFonts w:ascii="宋体" w:hAnsi="宋体"/>
      <w:sz w:val="18"/>
    </w:rPr>
  </w:style>
  <w:style w:type="character" w:customStyle="1" w:styleId="afffffff2">
    <w:name w:val="标准文件_图表脚注内容"/>
    <w:autoRedefine/>
    <w:qFormat/>
    <w:rPr>
      <w:rFonts w:ascii="宋体" w:eastAsia="宋体" w:hAnsi="宋体" w:cs="Times New Roman"/>
      <w:spacing w:val="0"/>
      <w:sz w:val="18"/>
      <w:vertAlign w:val="superscript"/>
    </w:rPr>
  </w:style>
  <w:style w:type="paragraph" w:customStyle="1" w:styleId="afff4">
    <w:name w:val="标准文件_五级条标题"/>
    <w:next w:val="afffffa"/>
    <w:autoRedefine/>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
    <w:name w:val="标准文件_章标题"/>
    <w:next w:val="afffffa"/>
    <w:autoRedefine/>
    <w:qFormat/>
    <w:pPr>
      <w:numPr>
        <w:ilvl w:val="1"/>
        <w:numId w:val="2"/>
      </w:numPr>
      <w:spacing w:beforeLines="100" w:afterLines="100"/>
      <w:jc w:val="both"/>
      <w:outlineLvl w:val="0"/>
    </w:pPr>
    <w:rPr>
      <w:rFonts w:ascii="黑体" w:eastAsia="黑体" w:hAnsi="Times New Roman"/>
      <w:sz w:val="21"/>
    </w:rPr>
  </w:style>
  <w:style w:type="paragraph" w:customStyle="1" w:styleId="afff0">
    <w:name w:val="标准文件_一级条标题"/>
    <w:basedOn w:val="afff"/>
    <w:next w:val="afffffa"/>
    <w:autoRedefine/>
    <w:qFormat/>
    <w:pPr>
      <w:numPr>
        <w:ilvl w:val="2"/>
      </w:numPr>
      <w:spacing w:beforeLines="50" w:afterLines="50"/>
      <w:outlineLvl w:val="1"/>
    </w:pPr>
  </w:style>
  <w:style w:type="paragraph" w:customStyle="1" w:styleId="afffffff3">
    <w:name w:val="标准文件_一致程度"/>
    <w:basedOn w:val="afff8"/>
    <w:autoRedefine/>
    <w:qFormat/>
    <w:pPr>
      <w:spacing w:line="440" w:lineRule="exact"/>
      <w:jc w:val="center"/>
    </w:pPr>
    <w:rPr>
      <w:sz w:val="28"/>
    </w:rPr>
  </w:style>
  <w:style w:type="paragraph" w:customStyle="1" w:styleId="afffffff4">
    <w:name w:val="标准文件_引言标题"/>
    <w:next w:val="afff8"/>
    <w:autoRedefine/>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autoRedefine/>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8"/>
    <w:next w:val="afffffa"/>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a"/>
    <w:autoRedefine/>
    <w:qFormat/>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8"/>
    <w:next w:val="afffff9"/>
    <w:autoRedefine/>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a"/>
    <w:autoRedefine/>
    <w:qFormat/>
    <w:pPr>
      <w:numPr>
        <w:numId w:val="17"/>
      </w:numPr>
      <w:spacing w:beforeLines="50" w:afterLines="50"/>
      <w:jc w:val="center"/>
    </w:pPr>
    <w:rPr>
      <w:rFonts w:ascii="黑体" w:eastAsia="黑体" w:hAnsi="Times New Roman"/>
      <w:sz w:val="21"/>
    </w:rPr>
  </w:style>
  <w:style w:type="paragraph" w:customStyle="1" w:styleId="afff6">
    <w:name w:val="标准文件_正文英文表标题"/>
    <w:next w:val="afffffa"/>
    <w:autoRedefine/>
    <w:qFormat/>
    <w:pPr>
      <w:numPr>
        <w:numId w:val="18"/>
      </w:numPr>
      <w:jc w:val="center"/>
    </w:pPr>
    <w:rPr>
      <w:rFonts w:ascii="黑体" w:eastAsia="黑体" w:hAnsi="Times New Roman"/>
      <w:sz w:val="21"/>
    </w:rPr>
  </w:style>
  <w:style w:type="paragraph" w:customStyle="1" w:styleId="afe">
    <w:name w:val="标准文件_正文英文图标题"/>
    <w:next w:val="afffffa"/>
    <w:autoRedefine/>
    <w:qFormat/>
    <w:pPr>
      <w:numPr>
        <w:numId w:val="19"/>
      </w:numPr>
      <w:jc w:val="center"/>
    </w:pPr>
    <w:rPr>
      <w:rFonts w:ascii="黑体" w:eastAsia="黑体" w:hAnsi="Times New Roman"/>
      <w:sz w:val="21"/>
    </w:rPr>
  </w:style>
  <w:style w:type="paragraph" w:customStyle="1" w:styleId="afa">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8"/>
    <w:autoRedefine/>
    <w:qFormat/>
    <w:pPr>
      <w:numPr>
        <w:ilvl w:val="3"/>
        <w:numId w:val="20"/>
      </w:numPr>
      <w:adjustRightInd/>
      <w:spacing w:line="240" w:lineRule="auto"/>
    </w:pPr>
    <w:rPr>
      <w:rFonts w:ascii="宋体" w:hAnsi="宋体"/>
      <w:szCs w:val="24"/>
    </w:rPr>
  </w:style>
  <w:style w:type="paragraph" w:customStyle="1" w:styleId="afffffff7">
    <w:name w:val="发布部门"/>
    <w:next w:val="afffffa"/>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8"/>
    <w:autoRedefin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autoRedefine/>
    <w:qFormat/>
    <w:pPr>
      <w:spacing w:before="180" w:line="180" w:lineRule="exact"/>
      <w:jc w:val="center"/>
    </w:pPr>
    <w:rPr>
      <w:rFonts w:ascii="宋体" w:hAnsi="Times New Roman"/>
      <w:sz w:val="21"/>
    </w:rPr>
  </w:style>
  <w:style w:type="paragraph" w:customStyle="1" w:styleId="afffffffc">
    <w:name w:val="封面标准文稿类别"/>
    <w:autoRedefine/>
    <w:qFormat/>
    <w:pPr>
      <w:spacing w:before="440" w:line="400" w:lineRule="exact"/>
      <w:jc w:val="center"/>
    </w:pPr>
    <w:rPr>
      <w:rFonts w:ascii="宋体" w:hAnsi="Times New Roman"/>
      <w:sz w:val="24"/>
    </w:rPr>
  </w:style>
  <w:style w:type="paragraph" w:customStyle="1" w:styleId="afffffffd">
    <w:name w:val="封面标准英文名称"/>
    <w:autoRedefine/>
    <w:qFormat/>
    <w:pPr>
      <w:widowControl w:val="0"/>
      <w:spacing w:line="360" w:lineRule="exact"/>
      <w:jc w:val="center"/>
    </w:pPr>
    <w:rPr>
      <w:rFonts w:ascii="Times New Roman" w:hAnsi="Times New Roman"/>
      <w:sz w:val="28"/>
    </w:rPr>
  </w:style>
  <w:style w:type="paragraph" w:customStyle="1" w:styleId="afffffffe">
    <w:name w:val="封面一致性程度标识"/>
    <w:autoRedefine/>
    <w:qFormat/>
    <w:pPr>
      <w:spacing w:before="440" w:line="440" w:lineRule="exact"/>
      <w:jc w:val="center"/>
    </w:pPr>
    <w:rPr>
      <w:rFonts w:ascii="Times New Roman" w:hAnsi="Times New Roman"/>
      <w:sz w:val="28"/>
    </w:rPr>
  </w:style>
  <w:style w:type="paragraph" w:customStyle="1" w:styleId="affffffff">
    <w:name w:val="封面正文"/>
    <w:autoRedefine/>
    <w:qFormat/>
    <w:pPr>
      <w:jc w:val="both"/>
    </w:pPr>
    <w:rPr>
      <w:rFonts w:ascii="Times New Roman" w:hAnsi="Times New Roman"/>
    </w:rPr>
  </w:style>
  <w:style w:type="paragraph" w:customStyle="1" w:styleId="affffffff0">
    <w:name w:val="附录二级无标题条"/>
    <w:basedOn w:val="afff8"/>
    <w:next w:val="afffffa"/>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autoRedefine/>
    <w:qFormat/>
    <w:pPr>
      <w:outlineLvl w:val="4"/>
    </w:pPr>
  </w:style>
  <w:style w:type="paragraph" w:customStyle="1" w:styleId="affffffff2">
    <w:name w:val="附录四级无标题条"/>
    <w:basedOn w:val="affffffff1"/>
    <w:next w:val="afffffa"/>
    <w:autoRedefine/>
    <w:qFormat/>
    <w:pPr>
      <w:outlineLvl w:val="5"/>
    </w:pPr>
  </w:style>
  <w:style w:type="paragraph" w:customStyle="1" w:styleId="affffffff3">
    <w:name w:val="附录图"/>
    <w:next w:val="afffffa"/>
    <w:autoRedefine/>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5">
    <w:name w:val="标准文件_一级项"/>
    <w:autoRedefine/>
    <w:qFormat/>
    <w:pPr>
      <w:numPr>
        <w:numId w:val="21"/>
      </w:numPr>
    </w:pPr>
    <w:rPr>
      <w:rFonts w:ascii="宋体" w:hAnsi="Times New Roman"/>
      <w:sz w:val="21"/>
    </w:rPr>
  </w:style>
  <w:style w:type="paragraph" w:customStyle="1" w:styleId="affffffff4">
    <w:name w:val="附录五级无标题条"/>
    <w:basedOn w:val="affffffff2"/>
    <w:next w:val="afffffa"/>
    <w:autoRedefine/>
    <w:qFormat/>
    <w:pPr>
      <w:outlineLvl w:val="6"/>
    </w:pPr>
  </w:style>
  <w:style w:type="paragraph" w:customStyle="1" w:styleId="affffffff5">
    <w:name w:val="附录性质"/>
    <w:basedOn w:val="afff8"/>
    <w:autoRedefine/>
    <w:qFormat/>
    <w:pPr>
      <w:widowControl/>
      <w:adjustRightInd/>
      <w:jc w:val="center"/>
    </w:pPr>
    <w:rPr>
      <w:rFonts w:ascii="黑体" w:eastAsia="黑体"/>
    </w:rPr>
  </w:style>
  <w:style w:type="paragraph" w:customStyle="1" w:styleId="affffffff6">
    <w:name w:val="附录一级无标题条"/>
    <w:basedOn w:val="affffffc"/>
    <w:next w:val="afffffa"/>
    <w:autoRedefine/>
    <w:qFormat/>
    <w:pPr>
      <w:autoSpaceDN w:val="0"/>
      <w:outlineLvl w:val="2"/>
    </w:pPr>
    <w:rPr>
      <w:rFonts w:ascii="宋体" w:eastAsia="宋体" w:hAnsi="宋体"/>
    </w:rPr>
  </w:style>
  <w:style w:type="character" w:customStyle="1" w:styleId="affffffff7">
    <w:name w:val="个人答复风格"/>
    <w:autoRedefine/>
    <w:qFormat/>
    <w:rPr>
      <w:rFonts w:ascii="Arial" w:eastAsia="宋体" w:hAnsi="Arial" w:cs="Arial"/>
      <w:color w:val="auto"/>
      <w:spacing w:val="0"/>
      <w:sz w:val="20"/>
    </w:rPr>
  </w:style>
  <w:style w:type="character" w:customStyle="1" w:styleId="affffffff8">
    <w:name w:val="个人撰写风格"/>
    <w:autoRedefine/>
    <w:qFormat/>
    <w:rPr>
      <w:rFonts w:ascii="Arial" w:eastAsia="宋体" w:hAnsi="Arial" w:cs="Arial"/>
      <w:color w:val="auto"/>
      <w:spacing w:val="0"/>
      <w:sz w:val="20"/>
    </w:rPr>
  </w:style>
  <w:style w:type="paragraph" w:customStyle="1" w:styleId="affffffff9">
    <w:name w:val="脚注后续"/>
    <w:autoRedefine/>
    <w:qFormat/>
    <w:pPr>
      <w:ind w:leftChars="350" w:left="350"/>
      <w:jc w:val="both"/>
    </w:pPr>
    <w:rPr>
      <w:rFonts w:ascii="宋体" w:hAnsi="Times New Roman"/>
      <w:sz w:val="18"/>
    </w:rPr>
  </w:style>
  <w:style w:type="paragraph" w:customStyle="1" w:styleId="afff7">
    <w:name w:val="列项——"/>
    <w:autoRedefine/>
    <w:qFormat/>
    <w:pPr>
      <w:widowControl w:val="0"/>
      <w:numPr>
        <w:numId w:val="22"/>
      </w:numPr>
      <w:jc w:val="both"/>
    </w:pPr>
    <w:rPr>
      <w:rFonts w:ascii="宋体" w:hAnsi="宋体"/>
      <w:sz w:val="21"/>
    </w:rPr>
  </w:style>
  <w:style w:type="paragraph" w:customStyle="1" w:styleId="affffffffa">
    <w:name w:val="列项·"/>
    <w:basedOn w:val="afffffa"/>
    <w:autoRedefine/>
    <w:qFormat/>
    <w:pPr>
      <w:tabs>
        <w:tab w:val="left" w:pos="840"/>
      </w:tabs>
    </w:pPr>
  </w:style>
  <w:style w:type="paragraph" w:customStyle="1" w:styleId="affffffffb">
    <w:name w:val="目次、索引正文"/>
    <w:autoRedefine/>
    <w:qFormat/>
    <w:pPr>
      <w:spacing w:line="320" w:lineRule="exact"/>
      <w:jc w:val="both"/>
    </w:pPr>
    <w:rPr>
      <w:rFonts w:ascii="宋体" w:hAnsi="Times New Roman"/>
      <w:sz w:val="21"/>
    </w:rPr>
  </w:style>
  <w:style w:type="paragraph" w:customStyle="1" w:styleId="210">
    <w:name w:val="目录 21"/>
    <w:basedOn w:val="afff8"/>
    <w:next w:val="afff8"/>
    <w:autoRedefine/>
    <w:semiHidden/>
    <w:qFormat/>
    <w:pPr>
      <w:adjustRightInd/>
      <w:spacing w:line="240" w:lineRule="auto"/>
      <w:jc w:val="left"/>
    </w:pPr>
    <w:rPr>
      <w:bCs/>
      <w:iCs/>
    </w:rPr>
  </w:style>
  <w:style w:type="paragraph" w:customStyle="1" w:styleId="310">
    <w:name w:val="目录 31"/>
    <w:basedOn w:val="afff8"/>
    <w:next w:val="afff8"/>
    <w:autoRedefine/>
    <w:semiHidden/>
    <w:qFormat/>
    <w:pPr>
      <w:spacing w:line="240" w:lineRule="auto"/>
    </w:pPr>
    <w:rPr>
      <w:rFonts w:ascii="宋体" w:hAnsi="宋体"/>
      <w:iCs/>
    </w:rPr>
  </w:style>
  <w:style w:type="paragraph" w:customStyle="1" w:styleId="410">
    <w:name w:val="目录 41"/>
    <w:basedOn w:val="afff8"/>
    <w:next w:val="afff8"/>
    <w:autoRedefine/>
    <w:semiHidden/>
    <w:qFormat/>
    <w:pPr>
      <w:adjustRightInd/>
      <w:spacing w:line="240" w:lineRule="auto"/>
      <w:jc w:val="left"/>
    </w:pPr>
  </w:style>
  <w:style w:type="paragraph" w:customStyle="1" w:styleId="510">
    <w:name w:val="目录 51"/>
    <w:basedOn w:val="afff8"/>
    <w:next w:val="afff8"/>
    <w:autoRedefine/>
    <w:semiHidden/>
    <w:qFormat/>
    <w:pPr>
      <w:spacing w:line="240" w:lineRule="auto"/>
    </w:pPr>
    <w:rPr>
      <w:rFonts w:ascii="宋体" w:hAnsi="宋体"/>
    </w:rPr>
  </w:style>
  <w:style w:type="paragraph" w:customStyle="1" w:styleId="610">
    <w:name w:val="目录 61"/>
    <w:basedOn w:val="afff8"/>
    <w:next w:val="afff8"/>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autoRedefine/>
    <w:qFormat/>
    <w:pPr>
      <w:spacing w:line="0" w:lineRule="atLeast"/>
      <w:jc w:val="distribute"/>
    </w:pPr>
    <w:rPr>
      <w:rFonts w:ascii="黑体" w:eastAsia="黑体" w:hAnsi="宋体"/>
      <w:sz w:val="52"/>
    </w:rPr>
  </w:style>
  <w:style w:type="paragraph" w:customStyle="1" w:styleId="affffffffd">
    <w:name w:val="其他发布部门"/>
    <w:basedOn w:val="afffffff7"/>
    <w:autoRedefine/>
    <w:qFormat/>
    <w:pPr>
      <w:framePr w:wrap="around"/>
      <w:spacing w:line="0" w:lineRule="atLeast"/>
    </w:pPr>
    <w:rPr>
      <w:rFonts w:ascii="黑体" w:eastAsia="黑体"/>
      <w:b w:val="0"/>
    </w:rPr>
  </w:style>
  <w:style w:type="paragraph" w:customStyle="1" w:styleId="affe">
    <w:name w:val="前言标题"/>
    <w:next w:val="afff8"/>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autoRedefine/>
    <w:qFormat/>
    <w:pPr>
      <w:numPr>
        <w:ilvl w:val="4"/>
        <w:numId w:val="20"/>
      </w:numPr>
      <w:adjustRightInd/>
      <w:spacing w:line="240" w:lineRule="auto"/>
    </w:pPr>
    <w:rPr>
      <w:rFonts w:ascii="宋体" w:hAnsi="宋体"/>
      <w:szCs w:val="24"/>
    </w:rPr>
  </w:style>
  <w:style w:type="paragraph" w:customStyle="1" w:styleId="affffffffe">
    <w:name w:val="实施日期"/>
    <w:basedOn w:val="afffffff8"/>
    <w:autoRedefine/>
    <w:qFormat/>
    <w:pPr>
      <w:framePr w:hSpace="0" w:wrap="around" w:xAlign="right"/>
      <w:jc w:val="right"/>
    </w:pPr>
  </w:style>
  <w:style w:type="paragraph" w:customStyle="1" w:styleId="a3">
    <w:name w:val="四级无标题条"/>
    <w:basedOn w:val="afff8"/>
    <w:autoRedefine/>
    <w:qFormat/>
    <w:pPr>
      <w:numPr>
        <w:ilvl w:val="5"/>
        <w:numId w:val="20"/>
      </w:numPr>
      <w:adjustRightInd/>
      <w:spacing w:line="240" w:lineRule="auto"/>
    </w:pPr>
    <w:rPr>
      <w:rFonts w:ascii="宋体" w:hAnsi="宋体"/>
      <w:szCs w:val="24"/>
    </w:rPr>
  </w:style>
  <w:style w:type="paragraph" w:customStyle="1" w:styleId="afffffffff">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autoRedefine/>
    <w:qFormat/>
    <w:pPr>
      <w:jc w:val="both"/>
    </w:pPr>
    <w:rPr>
      <w:rFonts w:ascii="宋体" w:hAnsi="宋体"/>
      <w:sz w:val="21"/>
    </w:rPr>
  </w:style>
  <w:style w:type="paragraph" w:customStyle="1" w:styleId="a4">
    <w:name w:val="五级无标题条"/>
    <w:basedOn w:val="afff8"/>
    <w:link w:val="Char0"/>
    <w:autoRedefine/>
    <w:qFormat/>
    <w:pPr>
      <w:numPr>
        <w:ilvl w:val="6"/>
        <w:numId w:val="20"/>
      </w:numPr>
      <w:adjustRightInd/>
    </w:pPr>
    <w:rPr>
      <w:szCs w:val="24"/>
    </w:rPr>
  </w:style>
  <w:style w:type="paragraph" w:customStyle="1" w:styleId="a0">
    <w:name w:val="一级无标题条"/>
    <w:basedOn w:val="afff8"/>
    <w:autoRedefine/>
    <w:qFormat/>
    <w:pPr>
      <w:numPr>
        <w:ilvl w:val="2"/>
        <w:numId w:val="20"/>
      </w:numPr>
      <w:adjustRightInd/>
      <w:spacing w:before="10" w:after="10" w:line="240" w:lineRule="auto"/>
    </w:pPr>
    <w:rPr>
      <w:rFonts w:ascii="宋体" w:hAnsi="宋体"/>
      <w:szCs w:val="24"/>
    </w:rPr>
  </w:style>
  <w:style w:type="paragraph" w:customStyle="1" w:styleId="afffffffff1">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0"/>
    <w:qFormat/>
    <w:pPr>
      <w:spacing w:beforeLines="0" w:afterLines="0"/>
      <w:outlineLvl w:val="9"/>
    </w:pPr>
    <w:rPr>
      <w:rFonts w:ascii="宋体" w:eastAsia="宋体"/>
    </w:rPr>
  </w:style>
  <w:style w:type="paragraph" w:customStyle="1" w:styleId="afffffffff4">
    <w:name w:val="标准文件_五级无标题"/>
    <w:basedOn w:val="afff4"/>
    <w:qFormat/>
    <w:pPr>
      <w:spacing w:beforeLines="0" w:afterLines="0"/>
      <w:outlineLvl w:val="9"/>
    </w:pPr>
    <w:rPr>
      <w:rFonts w:ascii="宋体" w:eastAsia="宋体"/>
    </w:rPr>
  </w:style>
  <w:style w:type="paragraph" w:customStyle="1" w:styleId="afffffffff5">
    <w:name w:val="标准文件_三级无标题"/>
    <w:basedOn w:val="afff2"/>
    <w:qFormat/>
    <w:pPr>
      <w:spacing w:beforeLines="0" w:afterLines="0"/>
      <w:outlineLvl w:val="9"/>
    </w:pPr>
    <w:rPr>
      <w:rFonts w:ascii="宋体" w:eastAsia="宋体"/>
    </w:rPr>
  </w:style>
  <w:style w:type="paragraph" w:customStyle="1" w:styleId="afffffffff6">
    <w:name w:val="标准文件_二级无标题"/>
    <w:basedOn w:val="afff1"/>
    <w:qFormat/>
    <w:pPr>
      <w:spacing w:beforeLines="0" w:afterLines="0"/>
      <w:outlineLvl w:val="9"/>
    </w:pPr>
    <w:rPr>
      <w:rFonts w:ascii="宋体" w:eastAsia="宋体"/>
    </w:rPr>
  </w:style>
  <w:style w:type="paragraph" w:customStyle="1" w:styleId="afffffffff7">
    <w:name w:val="标准_四级无标题"/>
    <w:basedOn w:val="afff3"/>
    <w:next w:val="afffffa"/>
    <w:qFormat/>
    <w:rPr>
      <w:rFonts w:eastAsia="宋体"/>
    </w:rPr>
  </w:style>
  <w:style w:type="paragraph" w:customStyle="1" w:styleId="afffffffff8">
    <w:name w:val="标准文件_四级无标题"/>
    <w:basedOn w:val="afff3"/>
    <w:qFormat/>
    <w:pPr>
      <w:spacing w:beforeLines="0" w:afterLines="0"/>
      <w:outlineLvl w:val="9"/>
    </w:pPr>
    <w:rPr>
      <w:rFonts w:ascii="宋体" w:eastAsia="宋体" w:hAnsi="黑体"/>
      <w:szCs w:val="52"/>
    </w:rPr>
  </w:style>
  <w:style w:type="paragraph" w:customStyle="1" w:styleId="aff4">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6"/>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a"/>
    <w:qFormat/>
    <w:pPr>
      <w:numPr>
        <w:numId w:val="25"/>
      </w:numPr>
      <w:adjustRightInd/>
      <w:spacing w:line="240" w:lineRule="auto"/>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5">
    <w:name w:val="标准文件_注："/>
    <w:next w:val="afffffa"/>
    <w:qFormat/>
    <w:pPr>
      <w:widowControl w:val="0"/>
      <w:numPr>
        <w:numId w:val="26"/>
      </w:numPr>
      <w:autoSpaceDE w:val="0"/>
      <w:autoSpaceDN w:val="0"/>
      <w:ind w:left="737"/>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d">
    <w:name w:val="标准文件_示例×："/>
    <w:basedOn w:val="afff8"/>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9"/>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9"/>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round"/>
      <w:spacing w:before="57"/>
    </w:pPr>
    <w:rPr>
      <w:sz w:val="21"/>
    </w:rPr>
  </w:style>
  <w:style w:type="paragraph" w:customStyle="1" w:styleId="affffffffff9">
    <w:name w:val="标准文件_文件名称"/>
    <w:basedOn w:val="afffffa"/>
    <w:next w:val="afffffa"/>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7"/>
    <w:qFormat/>
    <w:pPr>
      <w:spacing w:beforeLines="0" w:afterLines="0" w:line="276" w:lineRule="auto"/>
      <w:outlineLvl w:val="9"/>
    </w:pPr>
    <w:rPr>
      <w:rFonts w:ascii="宋体" w:eastAsia="宋体"/>
    </w:rPr>
  </w:style>
  <w:style w:type="paragraph" w:customStyle="1" w:styleId="affffffffffe">
    <w:name w:val="标准文件_附录二级无标题"/>
    <w:basedOn w:val="aff8"/>
    <w:autoRedefine/>
    <w:qFormat/>
    <w:pPr>
      <w:spacing w:beforeLines="0" w:afterLines="0" w:line="276" w:lineRule="auto"/>
      <w:outlineLvl w:val="9"/>
    </w:pPr>
    <w:rPr>
      <w:rFonts w:ascii="宋体" w:eastAsia="宋体"/>
    </w:rPr>
  </w:style>
  <w:style w:type="paragraph" w:customStyle="1" w:styleId="afffffffffff">
    <w:name w:val="标准文件_附录三级无标题"/>
    <w:basedOn w:val="aff9"/>
    <w:qFormat/>
    <w:pPr>
      <w:spacing w:beforeLines="0" w:afterLines="0" w:line="276" w:lineRule="auto"/>
      <w:outlineLvl w:val="9"/>
    </w:pPr>
    <w:rPr>
      <w:rFonts w:ascii="宋体" w:eastAsia="宋体"/>
    </w:rPr>
  </w:style>
  <w:style w:type="paragraph" w:customStyle="1" w:styleId="afffffffffff0">
    <w:name w:val="标准文件_附录四级无标题"/>
    <w:basedOn w:val="affa"/>
    <w:qFormat/>
    <w:pPr>
      <w:spacing w:beforeLines="0" w:afterLines="0" w:line="276" w:lineRule="auto"/>
      <w:outlineLvl w:val="9"/>
    </w:pPr>
    <w:rPr>
      <w:rFonts w:ascii="宋体" w:eastAsia="宋体"/>
    </w:rPr>
  </w:style>
  <w:style w:type="paragraph" w:customStyle="1" w:styleId="afffffffffff1">
    <w:name w:val="标准文件_附录五级无标题"/>
    <w:basedOn w:val="affb"/>
    <w:qFormat/>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pPr>
      <w:spacing w:beforeLines="0" w:afterLines="0" w:line="276" w:lineRule="auto"/>
    </w:pPr>
    <w:rPr>
      <w:rFonts w:ascii="宋体" w:eastAsia="宋体"/>
    </w:rPr>
  </w:style>
  <w:style w:type="paragraph" w:customStyle="1" w:styleId="afffffffffff3">
    <w:name w:val="标准文件_引言二级无标题"/>
    <w:basedOn w:val="a8"/>
    <w:next w:val="afffffa"/>
    <w:qFormat/>
    <w:pPr>
      <w:spacing w:beforeLines="0" w:afterLines="0" w:line="276" w:lineRule="auto"/>
    </w:pPr>
    <w:rPr>
      <w:rFonts w:ascii="宋体" w:eastAsia="宋体"/>
    </w:rPr>
  </w:style>
  <w:style w:type="paragraph" w:customStyle="1" w:styleId="afffffffffff4">
    <w:name w:val="标准文件_引言三级无标题"/>
    <w:basedOn w:val="a9"/>
    <w:qFormat/>
    <w:pPr>
      <w:spacing w:beforeLines="0" w:afterLines="0" w:line="276" w:lineRule="auto"/>
    </w:pPr>
    <w:rPr>
      <w:rFonts w:ascii="宋体" w:eastAsia="宋体"/>
    </w:rPr>
  </w:style>
  <w:style w:type="paragraph" w:customStyle="1" w:styleId="afffffffffff5">
    <w:name w:val="标准文件_引言四级无标题"/>
    <w:basedOn w:val="aa"/>
    <w:next w:val="afffffa"/>
    <w:qFormat/>
    <w:pPr>
      <w:spacing w:beforeLines="0" w:afterLines="0" w:line="276" w:lineRule="auto"/>
    </w:pPr>
    <w:rPr>
      <w:rFonts w:ascii="宋体" w:eastAsia="宋体"/>
    </w:rPr>
  </w:style>
  <w:style w:type="paragraph" w:customStyle="1" w:styleId="afffffffffff6">
    <w:name w:val="标准文件_引言五级无标题"/>
    <w:basedOn w:val="ab"/>
    <w:next w:val="afffffa"/>
    <w:qFormat/>
    <w:pPr>
      <w:spacing w:beforeLines="0" w:afterLines="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9"/>
    <w:qFormat/>
    <w:rPr>
      <w:rFonts w:ascii="黑体" w:eastAsia="黑体"/>
      <w:spacing w:val="85"/>
      <w:w w:val="100"/>
      <w:position w:val="3"/>
      <w:sz w:val="28"/>
      <w:szCs w:val="28"/>
    </w:rPr>
  </w:style>
  <w:style w:type="character" w:customStyle="1" w:styleId="110">
    <w:name w:val="不明显参考11"/>
    <w:uiPriority w:val="31"/>
    <w:qFormat/>
    <w:rPr>
      <w:smallCaps/>
      <w:color w:val="C0504D"/>
      <w:u w:val="single"/>
    </w:rPr>
  </w:style>
  <w:style w:type="paragraph" w:customStyle="1" w:styleId="affffffffffff">
    <w:name w:val="段"/>
    <w:link w:val="Char1"/>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1">
    <w:name w:val="段 Char"/>
    <w:link w:val="affffffffffff"/>
    <w:qFormat/>
    <w:rPr>
      <w:rFonts w:ascii="宋体" w:hAnsi="Times New Roman"/>
      <w:sz w:val="21"/>
    </w:rPr>
  </w:style>
  <w:style w:type="paragraph" w:customStyle="1" w:styleId="affffffffffff0">
    <w:name w:val="一级无"/>
    <w:basedOn w:val="af3"/>
    <w:qFormat/>
    <w:pPr>
      <w:spacing w:beforeLines="0" w:afterLines="0"/>
    </w:pPr>
    <w:rPr>
      <w:rFonts w:ascii="宋体" w:eastAsia="宋体"/>
    </w:rPr>
  </w:style>
  <w:style w:type="paragraph" w:customStyle="1" w:styleId="af3">
    <w:name w:val="一级条标题"/>
    <w:next w:val="affffffffffff"/>
    <w:qFormat/>
    <w:pPr>
      <w:numPr>
        <w:ilvl w:val="1"/>
        <w:numId w:val="32"/>
      </w:numPr>
      <w:spacing w:beforeLines="50" w:afterLines="50"/>
      <w:outlineLvl w:val="2"/>
    </w:pPr>
    <w:rPr>
      <w:rFonts w:ascii="黑体" w:eastAsia="黑体" w:hAnsi="Times New Roman"/>
      <w:sz w:val="21"/>
      <w:szCs w:val="21"/>
    </w:rPr>
  </w:style>
  <w:style w:type="paragraph" w:customStyle="1" w:styleId="affffffffffff1">
    <w:name w:val="二级无"/>
    <w:basedOn w:val="af4"/>
    <w:qFormat/>
    <w:pPr>
      <w:spacing w:beforeLines="0" w:afterLines="0"/>
    </w:pPr>
    <w:rPr>
      <w:rFonts w:ascii="宋体" w:eastAsia="宋体"/>
    </w:rPr>
  </w:style>
  <w:style w:type="paragraph" w:customStyle="1" w:styleId="af4">
    <w:name w:val="二级条标题"/>
    <w:basedOn w:val="af3"/>
    <w:next w:val="affffffffffff"/>
    <w:qFormat/>
    <w:pPr>
      <w:numPr>
        <w:ilvl w:val="2"/>
      </w:numPr>
      <w:spacing w:before="50" w:after="50"/>
      <w:outlineLvl w:val="3"/>
    </w:pPr>
  </w:style>
  <w:style w:type="paragraph" w:customStyle="1" w:styleId="af2">
    <w:name w:val="章标题"/>
    <w:next w:val="affffffffffff"/>
    <w:qFormat/>
    <w:pPr>
      <w:numPr>
        <w:numId w:val="32"/>
      </w:numPr>
      <w:spacing w:beforeLines="100" w:afterLines="100"/>
      <w:jc w:val="both"/>
      <w:outlineLvl w:val="1"/>
    </w:pPr>
    <w:rPr>
      <w:rFonts w:ascii="黑体" w:eastAsia="黑体" w:hAnsi="Times New Roman"/>
      <w:sz w:val="21"/>
    </w:rPr>
  </w:style>
  <w:style w:type="character" w:customStyle="1" w:styleId="Char0">
    <w:name w:val="五级无标题条 Char"/>
    <w:link w:val="a4"/>
    <w:qFormat/>
    <w:rPr>
      <w:szCs w:val="24"/>
    </w:rPr>
  </w:style>
  <w:style w:type="paragraph" w:customStyle="1" w:styleId="13">
    <w:name w:val="正文1"/>
    <w:qFormat/>
    <w:pPr>
      <w:jc w:val="both"/>
    </w:pPr>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BA8FBA348F48C491641FFFEA8B8D39"/>
        <w:category>
          <w:name w:val="常规"/>
          <w:gallery w:val="placeholder"/>
        </w:category>
        <w:types>
          <w:type w:val="bbPlcHdr"/>
        </w:types>
        <w:behaviors>
          <w:behavior w:val="content"/>
        </w:behaviors>
        <w:guid w:val="{2D126264-FA60-4E92-8E95-4C85E7B788B8}"/>
      </w:docPartPr>
      <w:docPartBody>
        <w:p w:rsidR="00967483" w:rsidRDefault="0015143E">
          <w:pPr>
            <w:pStyle w:val="63BA8FBA348F48C491641FFFEA8B8D39"/>
          </w:pPr>
          <w:r>
            <w:rPr>
              <w:rStyle w:val="a3"/>
              <w:rFonts w:hint="eastAsia"/>
            </w:rPr>
            <w:t>单击或点击此处输入文字。</w:t>
          </w:r>
        </w:p>
      </w:docPartBody>
    </w:docPart>
    <w:docPart>
      <w:docPartPr>
        <w:name w:val="F1549E5C1D54425DB1C3871A2220BC50"/>
        <w:category>
          <w:name w:val="常规"/>
          <w:gallery w:val="placeholder"/>
        </w:category>
        <w:types>
          <w:type w:val="bbPlcHdr"/>
        </w:types>
        <w:behaviors>
          <w:behavior w:val="content"/>
        </w:behaviors>
        <w:guid w:val="{F57FEF59-899A-4851-A7D4-437905F2AA25}"/>
      </w:docPartPr>
      <w:docPartBody>
        <w:p w:rsidR="00967483" w:rsidRDefault="0015143E">
          <w:pPr>
            <w:pStyle w:val="F1549E5C1D54425DB1C3871A2220BC50"/>
          </w:pPr>
          <w:r>
            <w:rPr>
              <w:rStyle w:val="a3"/>
              <w:rFonts w:hint="eastAsia"/>
            </w:rPr>
            <w:t>选择一项。</w:t>
          </w:r>
        </w:p>
      </w:docPartBody>
    </w:docPart>
    <w:docPart>
      <w:docPartPr>
        <w:name w:val="19E61F46A32447E0B772A26B6EC2DA1F"/>
        <w:category>
          <w:name w:val="常规"/>
          <w:gallery w:val="placeholder"/>
        </w:category>
        <w:types>
          <w:type w:val="bbPlcHdr"/>
        </w:types>
        <w:behaviors>
          <w:behavior w:val="content"/>
        </w:behaviors>
        <w:guid w:val="{51CE883C-C2AC-4F63-9D40-7E0E684D6EED}"/>
      </w:docPartPr>
      <w:docPartBody>
        <w:p w:rsidR="00967483" w:rsidRDefault="0015143E">
          <w:pPr>
            <w:pStyle w:val="19E61F46A32447E0B772A26B6EC2DA1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E843EB"/>
    <w:rsid w:val="00014E17"/>
    <w:rsid w:val="00015A25"/>
    <w:rsid w:val="00042005"/>
    <w:rsid w:val="00097273"/>
    <w:rsid w:val="000F59A0"/>
    <w:rsid w:val="000F63E5"/>
    <w:rsid w:val="001033B2"/>
    <w:rsid w:val="001241D1"/>
    <w:rsid w:val="0015143E"/>
    <w:rsid w:val="002E5D2B"/>
    <w:rsid w:val="002F274F"/>
    <w:rsid w:val="003507D3"/>
    <w:rsid w:val="00420B3E"/>
    <w:rsid w:val="00441F91"/>
    <w:rsid w:val="004821C8"/>
    <w:rsid w:val="005C54D3"/>
    <w:rsid w:val="006B1B3B"/>
    <w:rsid w:val="006E2B33"/>
    <w:rsid w:val="00820B4E"/>
    <w:rsid w:val="008A1282"/>
    <w:rsid w:val="00967483"/>
    <w:rsid w:val="009A75C8"/>
    <w:rsid w:val="009C23EC"/>
    <w:rsid w:val="00A70BB5"/>
    <w:rsid w:val="00AA0057"/>
    <w:rsid w:val="00B07BD4"/>
    <w:rsid w:val="00BA3618"/>
    <w:rsid w:val="00BD161F"/>
    <w:rsid w:val="00BD6715"/>
    <w:rsid w:val="00C57A95"/>
    <w:rsid w:val="00C641D2"/>
    <w:rsid w:val="00CA7F0D"/>
    <w:rsid w:val="00D31A39"/>
    <w:rsid w:val="00D31D29"/>
    <w:rsid w:val="00DE7F43"/>
    <w:rsid w:val="00E42F7A"/>
    <w:rsid w:val="00E843EB"/>
    <w:rsid w:val="00EA4E97"/>
    <w:rsid w:val="00EB350A"/>
    <w:rsid w:val="00EE2E6E"/>
    <w:rsid w:val="00EF26F4"/>
    <w:rsid w:val="00F1184B"/>
    <w:rsid w:val="00F23FE7"/>
    <w:rsid w:val="00F5230F"/>
    <w:rsid w:val="00F7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3BA8FBA348F48C491641FFFEA8B8D39">
    <w:name w:val="63BA8FBA348F48C491641FFFEA8B8D39"/>
    <w:qFormat/>
    <w:pPr>
      <w:widowControl w:val="0"/>
      <w:jc w:val="both"/>
    </w:pPr>
    <w:rPr>
      <w:kern w:val="2"/>
      <w:sz w:val="21"/>
      <w:szCs w:val="22"/>
    </w:rPr>
  </w:style>
  <w:style w:type="paragraph" w:customStyle="1" w:styleId="F1549E5C1D54425DB1C3871A2220BC50">
    <w:name w:val="F1549E5C1D54425DB1C3871A2220BC50"/>
    <w:qFormat/>
    <w:pPr>
      <w:widowControl w:val="0"/>
      <w:jc w:val="both"/>
    </w:pPr>
    <w:rPr>
      <w:kern w:val="2"/>
      <w:sz w:val="21"/>
      <w:szCs w:val="22"/>
    </w:rPr>
  </w:style>
  <w:style w:type="paragraph" w:customStyle="1" w:styleId="19E61F46A32447E0B772A26B6EC2DA1F">
    <w:name w:val="19E61F46A32447E0B772A26B6EC2DA1F"/>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viewRoot xmlns="http://www.founder.com/review">
  <Data Undone="true"/>
</ReviewRoot>
</file>

<file path=customXml/item2.xml><?xml version="1.0" encoding="utf-8"?>
<ReviewRoot xmlns="http://www.founder.com/politics"/>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2366-3434-4C51-B16A-E54FA4021962}">
  <ds:schemaRefs>
    <ds:schemaRef ds:uri="http://www.founder.com/review"/>
  </ds:schemaRefs>
</ds:datastoreItem>
</file>

<file path=customXml/itemProps2.xml><?xml version="1.0" encoding="utf-8"?>
<ds:datastoreItem xmlns:ds="http://schemas.openxmlformats.org/officeDocument/2006/customXml" ds:itemID="{E987DB8F-4983-45F8-9FDF-63851336BF6D}">
  <ds:schemaRefs>
    <ds:schemaRef ds:uri="http://www.founder.com/politic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407152-E5AE-4AFE-A39A-061F0517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444</TotalTime>
  <Pages>14</Pages>
  <Words>1379</Words>
  <Characters>7866</Characters>
  <Application>Microsoft Office Word</Application>
  <DocSecurity>0</DocSecurity>
  <Lines>65</Lines>
  <Paragraphs>18</Paragraphs>
  <ScaleCrop>false</ScaleCrop>
  <Company>PCMI</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宋家玉</dc:creator>
  <dc:description>&lt;config cover="true" show_menu="true" version="1.0.0" doctype="SDKXY"&gt;_x000d_
&lt;/config&gt;</dc:description>
  <cp:lastModifiedBy>glzx</cp:lastModifiedBy>
  <cp:revision>190</cp:revision>
  <cp:lastPrinted>2023-02-17T09:25:00Z</cp:lastPrinted>
  <dcterms:created xsi:type="dcterms:W3CDTF">2022-05-14T13:00:00Z</dcterms:created>
  <dcterms:modified xsi:type="dcterms:W3CDTF">2023-12-19T04:44:00Z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DoublePage">
    <vt:lpwstr>true</vt:lpwstr>
  </property>
  <property fmtid="{D5CDD505-2E9C-101B-9397-08002B2CF9AE}" pid="16" name="ICV">
    <vt:lpwstr>D184558B0C664BE8A96DCE9133D9DB94_13</vt:lpwstr>
  </property>
</Properties>
</file>